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4BF" w:rsidRPr="004A33D0" w:rsidRDefault="00312FA7" w:rsidP="00A224BF">
      <w:pPr>
        <w:rPr>
          <w:lang w:val="en-US"/>
        </w:rPr>
      </w:pPr>
      <w:bookmarkStart w:id="0" w:name="_Hlk432764801"/>
      <w:r w:rsidRPr="004A33D0">
        <w:rPr>
          <w:rFonts w:ascii="Calibri" w:eastAsia="Times New Roman" w:hAnsi="Calibri"/>
          <w:b/>
          <w:bCs/>
          <w:color w:val="345A8A"/>
          <w:sz w:val="40"/>
          <w:szCs w:val="40"/>
          <w:lang w:val="en-US"/>
        </w:rPr>
        <w:t>Developing guidelines for evaluating the adaptation of e-materials to people with dyslexia</w:t>
      </w:r>
    </w:p>
    <w:bookmarkEnd w:id="0"/>
    <w:p w:rsidR="00241090" w:rsidRPr="004A33D0" w:rsidRDefault="00241090" w:rsidP="00CB5A42">
      <w:pPr>
        <w:pStyle w:val="ARTICLETITLE"/>
        <w:rPr>
          <w:lang w:val="en-US"/>
        </w:rPr>
      </w:pPr>
    </w:p>
    <w:p w:rsidR="002063ED" w:rsidRPr="004A33D0" w:rsidRDefault="00CB5A42" w:rsidP="00CB5A42">
      <w:pPr>
        <w:pStyle w:val="ARTICLETITLE"/>
        <w:rPr>
          <w:noProof/>
          <w:sz w:val="20"/>
          <w:szCs w:val="20"/>
          <w:lang w:val="en-US"/>
        </w:rPr>
      </w:pPr>
      <w:proofErr w:type="gramStart"/>
      <w:r w:rsidRPr="004A33D0">
        <w:rPr>
          <w:lang w:val="en-US"/>
        </w:rPr>
        <w:t>l</w:t>
      </w:r>
      <w:proofErr w:type="gramEnd"/>
      <w:r w:rsidR="00CA23D8" w:rsidRPr="004A33D0">
        <w:rPr>
          <w:lang w:val="en-US"/>
        </w:rPr>
        <w:t xml:space="preserve"> </w:t>
      </w:r>
      <w:r w:rsidR="00522468" w:rsidRPr="004A33D0">
        <w:rPr>
          <w:lang w:val="en-US"/>
        </w:rPr>
        <w:t xml:space="preserve">sis (SNA) in </w:t>
      </w:r>
      <w:proofErr w:type="spellStart"/>
      <w:r w:rsidR="00522468" w:rsidRPr="004A33D0">
        <w:rPr>
          <w:lang w:val="en-US"/>
        </w:rPr>
        <w:t>Online</w:t>
      </w:r>
      <w:r w:rsidRPr="004A33D0">
        <w:rPr>
          <w:lang w:val="en-US"/>
        </w:rPr>
        <w:t>Courses</w:t>
      </w:r>
      <w:proofErr w:type="spellEnd"/>
    </w:p>
    <w:p w:rsidR="00522468" w:rsidRPr="004A33D0" w:rsidRDefault="00241090" w:rsidP="00522468">
      <w:pPr>
        <w:pStyle w:val="authors0"/>
      </w:pPr>
      <w:r w:rsidRPr="004A33D0">
        <w:t>Author name(s)</w:t>
      </w:r>
      <w:r w:rsidR="009D36A3" w:rsidRPr="004A33D0">
        <w:t xml:space="preserve"> </w:t>
      </w:r>
      <w:r w:rsidR="009D36A3" w:rsidRPr="004A33D0">
        <w:rPr>
          <w:b w:val="0"/>
        </w:rPr>
        <w:t>(Do not include</w:t>
      </w:r>
      <w:r w:rsidR="002E50A3" w:rsidRPr="004A33D0">
        <w:rPr>
          <w:b w:val="0"/>
        </w:rPr>
        <w:t xml:space="preserve"> name/affiliation </w:t>
      </w:r>
      <w:r w:rsidR="009D36A3" w:rsidRPr="004A33D0">
        <w:rPr>
          <w:b w:val="0"/>
        </w:rPr>
        <w:t>if submitting for blind review)</w:t>
      </w:r>
    </w:p>
    <w:p w:rsidR="00522468" w:rsidRPr="004A33D0" w:rsidRDefault="00241090" w:rsidP="00522468">
      <w:pPr>
        <w:pStyle w:val="UNIVERSITYORGANIZATION"/>
        <w:rPr>
          <w:lang w:val="en-US"/>
        </w:rPr>
      </w:pPr>
      <w:r w:rsidRPr="004A33D0">
        <w:rPr>
          <w:lang w:val="en-US"/>
        </w:rPr>
        <w:t>Affiliation(s)</w:t>
      </w:r>
    </w:p>
    <w:p w:rsidR="00A52478" w:rsidRPr="004A33D0" w:rsidRDefault="00A52478" w:rsidP="00A52478">
      <w:pPr>
        <w:pStyle w:val="Heading11"/>
        <w:rPr>
          <w:lang w:val="en-US"/>
        </w:rPr>
      </w:pPr>
      <w:r w:rsidRPr="004A33D0">
        <w:rPr>
          <w:lang w:val="en-US"/>
        </w:rPr>
        <w:t>Abstract</w:t>
      </w:r>
    </w:p>
    <w:p w:rsidR="006A4FBB" w:rsidRPr="004A33D0" w:rsidRDefault="00312FA7" w:rsidP="00F123AB">
      <w:pPr>
        <w:pStyle w:val="BodyText"/>
        <w:spacing w:after="240" w:line="300" w:lineRule="atLeast"/>
        <w:jc w:val="both"/>
        <w:rPr>
          <w:rFonts w:ascii="Georgia" w:hAnsi="Georgia" w:cs="Georgia"/>
          <w:szCs w:val="20"/>
        </w:rPr>
      </w:pPr>
      <w:r w:rsidRPr="004A33D0">
        <w:rPr>
          <w:rFonts w:ascii="Georgia" w:hAnsi="Georgia" w:cs="Georgia"/>
          <w:szCs w:val="20"/>
        </w:rPr>
        <w:t>E-learning is a rapidly developing form of education in today’s world. One of its key characteristics is flexibility, which enables easier access to knowledge for everyone. Information and communications technology, which is its main component, enables a different access to the content that e-learning develops as e-materials. These materials, however, can offer good educational experience only if they are designed carefully, especially where people with dyslexia are concerned. The main obstacle to learning for people with dyslexia is usually posed by the form in which e-materials are provided. Using guidelines from relevant literature, we have compiled a checklist that assesses the degree to which e-materials take account of the needs of people with dyslexia. We focus</w:t>
      </w:r>
      <w:r w:rsidR="008F2CEE" w:rsidRPr="004A33D0">
        <w:rPr>
          <w:rFonts w:ascii="Georgia" w:hAnsi="Georgia" w:cs="Georgia"/>
          <w:szCs w:val="20"/>
        </w:rPr>
        <w:t xml:space="preserve"> more</w:t>
      </w:r>
      <w:r w:rsidRPr="004A33D0">
        <w:rPr>
          <w:rFonts w:ascii="Georgia" w:hAnsi="Georgia" w:cs="Georgia"/>
          <w:szCs w:val="20"/>
        </w:rPr>
        <w:t xml:space="preserve"> on the </w:t>
      </w:r>
      <w:r w:rsidR="00351A67" w:rsidRPr="004A33D0">
        <w:rPr>
          <w:rFonts w:ascii="Georgia" w:hAnsi="Georgia" w:cs="Georgia"/>
          <w:szCs w:val="20"/>
        </w:rPr>
        <w:t>technical</w:t>
      </w:r>
      <w:r w:rsidRPr="004A33D0">
        <w:rPr>
          <w:rFonts w:ascii="Georgia" w:hAnsi="Georgia" w:cs="Georgia"/>
          <w:szCs w:val="20"/>
        </w:rPr>
        <w:t xml:space="preserve"> – not pedagogical – aspects of e-materials, as they are a crucial factor that can influence the accessibility of e-materials to people with dyslexia.</w:t>
      </w:r>
    </w:p>
    <w:p w:rsidR="00241090" w:rsidRPr="004A33D0" w:rsidRDefault="00241090" w:rsidP="00D15D95">
      <w:pPr>
        <w:pStyle w:val="BodyText"/>
        <w:spacing w:after="240" w:line="300" w:lineRule="atLeast"/>
        <w:ind w:left="720" w:hanging="720"/>
        <w:jc w:val="both"/>
        <w:rPr>
          <w:rFonts w:ascii="Georgia" w:hAnsi="Georgia" w:cs="Georgia"/>
          <w:szCs w:val="20"/>
        </w:rPr>
      </w:pPr>
    </w:p>
    <w:p w:rsidR="00D4321A" w:rsidRPr="004A33D0" w:rsidRDefault="000806C9" w:rsidP="00D15D95">
      <w:pPr>
        <w:pStyle w:val="BodyText"/>
        <w:spacing w:after="240" w:line="300" w:lineRule="atLeast"/>
        <w:ind w:left="720" w:hanging="720"/>
        <w:jc w:val="both"/>
        <w:rPr>
          <w:rFonts w:ascii="Georgia" w:hAnsi="Georgia" w:cs="Georgia"/>
          <w:szCs w:val="20"/>
        </w:rPr>
      </w:pPr>
      <w:r w:rsidRPr="004A33D0">
        <w:rPr>
          <w:rFonts w:ascii="Georgia" w:hAnsi="Georgia" w:cs="Georgia"/>
          <w:noProof/>
          <w:szCs w:val="20"/>
        </w:rPr>
        <w:drawing>
          <wp:inline distT="0" distB="0" distL="0" distR="0">
            <wp:extent cx="1905000" cy="180975"/>
            <wp:effectExtent l="0" t="0" r="0" b="0"/>
            <wp:docPr id="4" name="Slika 1" descr="Black_AU_logomark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_AU_logomark_sm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80975"/>
                    </a:xfrm>
                    <a:prstGeom prst="rect">
                      <a:avLst/>
                    </a:prstGeom>
                    <a:noFill/>
                    <a:ln>
                      <a:noFill/>
                    </a:ln>
                  </pic:spPr>
                </pic:pic>
              </a:graphicData>
            </a:graphic>
          </wp:inline>
        </w:drawing>
      </w:r>
    </w:p>
    <w:p w:rsidR="00522468" w:rsidRPr="004A33D0" w:rsidRDefault="000806C9" w:rsidP="00D15D95">
      <w:pPr>
        <w:pStyle w:val="BodyText"/>
        <w:spacing w:after="240" w:line="300" w:lineRule="atLeast"/>
        <w:ind w:left="720" w:hanging="720"/>
        <w:jc w:val="both"/>
        <w:rPr>
          <w:rFonts w:ascii="Georgia" w:hAnsi="Georgia" w:cs="Georgia"/>
          <w:szCs w:val="20"/>
        </w:rPr>
      </w:pPr>
      <w:r w:rsidRPr="004A33D0">
        <w:rPr>
          <w:rFonts w:ascii="Georgia" w:hAnsi="Georgia" w:cs="Georgia"/>
          <w:noProof/>
          <w:szCs w:val="20"/>
        </w:rPr>
        <w:drawing>
          <wp:inline distT="0" distB="0" distL="0" distR="0">
            <wp:extent cx="1114425" cy="390525"/>
            <wp:effectExtent l="0" t="0" r="0" b="0"/>
            <wp:docPr id="2" name="Slika 2" descr="ccby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by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p>
    <w:p w:rsidR="00A52478" w:rsidRPr="004A33D0" w:rsidRDefault="00A52478" w:rsidP="00D15D95">
      <w:pPr>
        <w:pStyle w:val="BodyText"/>
        <w:spacing w:after="240" w:line="300" w:lineRule="atLeast"/>
        <w:ind w:left="720" w:hanging="720"/>
        <w:jc w:val="both"/>
        <w:rPr>
          <w:rFonts w:ascii="Georgia" w:hAnsi="Georgia" w:cs="Georgia"/>
          <w:szCs w:val="20"/>
        </w:rPr>
      </w:pPr>
    </w:p>
    <w:p w:rsidR="00962733" w:rsidRPr="004A33D0" w:rsidRDefault="00962733">
      <w:pPr>
        <w:spacing w:after="0"/>
        <w:rPr>
          <w:rFonts w:eastAsia="Times New Roman"/>
          <w:sz w:val="22"/>
          <w:szCs w:val="22"/>
          <w:lang w:val="en-US"/>
        </w:rPr>
      </w:pPr>
      <w:r w:rsidRPr="004A33D0">
        <w:rPr>
          <w:sz w:val="22"/>
        </w:rPr>
        <w:br w:type="page"/>
      </w:r>
    </w:p>
    <w:p w:rsidR="00A52478" w:rsidRPr="004A33D0" w:rsidRDefault="00962733" w:rsidP="004B428F">
      <w:pPr>
        <w:pStyle w:val="Heading2"/>
      </w:pPr>
      <w:r w:rsidRPr="004A33D0">
        <w:lastRenderedPageBreak/>
        <w:t>Introduction</w:t>
      </w:r>
    </w:p>
    <w:p w:rsidR="00883E95" w:rsidRPr="004A33D0" w:rsidRDefault="00883E95" w:rsidP="00572567">
      <w:pPr>
        <w:pStyle w:val="BodyText1"/>
      </w:pPr>
      <w:r w:rsidRPr="004A33D0">
        <w:t xml:space="preserve">Today’s society perceives knowledge as a source and factor of a good-quality life. In the new social and technological </w:t>
      </w:r>
      <w:proofErr w:type="gramStart"/>
      <w:r w:rsidRPr="004A33D0">
        <w:t>circumstances</w:t>
      </w:r>
      <w:proofErr w:type="gramEnd"/>
      <w:r w:rsidRPr="004A33D0">
        <w:t xml:space="preserve"> traditional educational concepts and methods no longer suffice, as they cannot cope with the increasing growth of knowledge, which also quickly becomes obsolete. The individual should have the opportunity to learn in all ages. Hence, traditional educational systems should become more open, flexible, adapted to individual learning objectives, individual needs and interests. This is where </w:t>
      </w:r>
      <w:proofErr w:type="gramStart"/>
      <w:r w:rsidRPr="004A33D0">
        <w:t>e-learning</w:t>
      </w:r>
      <w:proofErr w:type="gramEnd"/>
      <w:r w:rsidRPr="004A33D0">
        <w:t xml:space="preserve"> comes very much to the foreground, because it supports new perspectives and possibilities of acquiring and creating knowledge</w:t>
      </w:r>
      <w:r w:rsidR="008805A0" w:rsidRPr="004A33D0">
        <w:t xml:space="preserve"> (Allen &amp; Seaman, 2014; Fee, 2009; Simonson</w:t>
      </w:r>
      <w:r w:rsidR="008E265C" w:rsidRPr="004A33D0">
        <w:t xml:space="preserve"> et al.,</w:t>
      </w:r>
      <w:r w:rsidR="008805A0" w:rsidRPr="004A33D0">
        <w:t xml:space="preserve"> 2012)</w:t>
      </w:r>
      <w:r w:rsidRPr="004A33D0">
        <w:t>. One of its key characteristics is flexibility, which enables easier access to information for everyone, especially for those who acquire knowledge differently from the majority</w:t>
      </w:r>
      <w:r w:rsidR="00B20139" w:rsidRPr="004A33D0">
        <w:t xml:space="preserve"> (Brown &amp; </w:t>
      </w:r>
      <w:proofErr w:type="spellStart"/>
      <w:r w:rsidR="00B20139" w:rsidRPr="004A33D0">
        <w:t>Voltz</w:t>
      </w:r>
      <w:proofErr w:type="spellEnd"/>
      <w:r w:rsidR="00B20139" w:rsidRPr="004A33D0">
        <w:t xml:space="preserve">, 2005; </w:t>
      </w:r>
      <w:proofErr w:type="spellStart"/>
      <w:r w:rsidR="00B20139" w:rsidRPr="004A33D0">
        <w:t>Sangrà</w:t>
      </w:r>
      <w:proofErr w:type="spellEnd"/>
      <w:r w:rsidR="00B20139" w:rsidRPr="004A33D0">
        <w:t xml:space="preserve">, </w:t>
      </w:r>
      <w:proofErr w:type="spellStart"/>
      <w:r w:rsidR="00B20139" w:rsidRPr="004A33D0">
        <w:t>Vlachopoulos</w:t>
      </w:r>
      <w:proofErr w:type="spellEnd"/>
      <w:r w:rsidR="00B20139" w:rsidRPr="004A33D0">
        <w:t>, &amp; Cabrera, 2012)</w:t>
      </w:r>
      <w:r w:rsidRPr="004A33D0">
        <w:t xml:space="preserve">. Information and communications technology, which is its main component, enables a different access to the content that </w:t>
      </w:r>
      <w:proofErr w:type="gramStart"/>
      <w:r w:rsidRPr="004A33D0">
        <w:t>e-learning</w:t>
      </w:r>
      <w:proofErr w:type="gramEnd"/>
      <w:r w:rsidRPr="004A33D0">
        <w:t xml:space="preserve"> provides as so-called e-materials or online materials. Not only people with dyslexia, </w:t>
      </w:r>
      <w:proofErr w:type="gramStart"/>
      <w:r w:rsidRPr="004A33D0">
        <w:t>but</w:t>
      </w:r>
      <w:proofErr w:type="gramEnd"/>
      <w:r w:rsidRPr="004A33D0">
        <w:t xml:space="preserve"> all learning individuals can use these materials to gain better quality and friendlier access to educational content – provided that the materials are designed appropriately and allow for adaptation to individual needs.</w:t>
      </w:r>
    </w:p>
    <w:p w:rsidR="00883E95" w:rsidRPr="004A33D0" w:rsidRDefault="00883E95" w:rsidP="004B428F">
      <w:pPr>
        <w:pStyle w:val="Heading2"/>
      </w:pPr>
      <w:r w:rsidRPr="004A33D0">
        <w:t>Dyslexia and learning</w:t>
      </w:r>
    </w:p>
    <w:p w:rsidR="00883E95" w:rsidRPr="004A33D0" w:rsidRDefault="00FD66AD" w:rsidP="00883E95">
      <w:pPr>
        <w:pStyle w:val="BodyText1"/>
      </w:pPr>
      <w:r w:rsidRPr="00FD66AD">
        <w:t xml:space="preserve">According to International Dyslexia </w:t>
      </w:r>
      <w:proofErr w:type="gramStart"/>
      <w:r w:rsidRPr="00FD66AD">
        <w:t>Association</w:t>
      </w:r>
      <w:proofErr w:type="gramEnd"/>
      <w:r w:rsidRPr="00FD66AD">
        <w:t xml:space="preserve"> 15-20% of the population has a language-based learning disability. </w:t>
      </w:r>
      <w:proofErr w:type="gramStart"/>
      <w:r w:rsidRPr="00FD66AD">
        <w:t>and</w:t>
      </w:r>
      <w:proofErr w:type="gramEnd"/>
      <w:r w:rsidRPr="00FD66AD">
        <w:t xml:space="preserve"> of the students with specific learning disabilities 70-80% have deficits in reading. Dyslexia is the most common cause of reading, writing and spelling difficulties.</w:t>
      </w:r>
      <w:r>
        <w:t xml:space="preserve"> </w:t>
      </w:r>
      <w:r w:rsidR="00883E95" w:rsidRPr="004A33D0">
        <w:t xml:space="preserve">There are several definitions and terms, which causes considerable confusion as to how to identify dyslexia. Consequently, there is </w:t>
      </w:r>
      <w:proofErr w:type="gramStart"/>
      <w:r w:rsidR="00883E95" w:rsidRPr="004A33D0">
        <w:t>no unambiguous</w:t>
      </w:r>
      <w:proofErr w:type="gramEnd"/>
      <w:r w:rsidR="00883E95" w:rsidRPr="004A33D0">
        <w:t xml:space="preserve"> answer to the question of what dyslexia actually is</w:t>
      </w:r>
      <w:r w:rsidR="00691071" w:rsidRPr="004A33D0">
        <w:t xml:space="preserve"> (Camp &amp; Aldridge, 2007)</w:t>
      </w:r>
      <w:r w:rsidR="00883E95" w:rsidRPr="004A33D0">
        <w:t>. We can only state that the majority of definitions agree it is a difficulty related to reading, which also affects writing and spelling, and that the skills in these areas are below expectations regarding the individual’s age and intelligence (Doyle, 2002</w:t>
      </w:r>
      <w:r w:rsidR="004A33D0">
        <w:t xml:space="preserve">; McCarthy &amp; </w:t>
      </w:r>
      <w:proofErr w:type="spellStart"/>
      <w:r w:rsidR="004A33D0">
        <w:t>Swierenga</w:t>
      </w:r>
      <w:proofErr w:type="spellEnd"/>
      <w:r w:rsidR="004A33D0">
        <w:t>, 2010</w:t>
      </w:r>
      <w:r w:rsidR="00883E95" w:rsidRPr="004A33D0">
        <w:t xml:space="preserve">). Definitions vary mainly in how </w:t>
      </w:r>
      <w:r w:rsidR="001B3F1A" w:rsidRPr="004A33D0">
        <w:t xml:space="preserve">authors </w:t>
      </w:r>
      <w:r w:rsidR="00883E95" w:rsidRPr="004A33D0">
        <w:t xml:space="preserve">perceive dyslexia. Some authors emphasize its neurological factors, others educational characteristics, others still stress cognitive factors. Therefore, it is always important to take account of context when defining dyslexia, which will subsequently enable us to find the most suitable adaptations for the </w:t>
      </w:r>
      <w:proofErr w:type="gramStart"/>
      <w:r w:rsidR="00883E95" w:rsidRPr="004A33D0">
        <w:t>individual’s</w:t>
      </w:r>
      <w:proofErr w:type="gramEnd"/>
      <w:r w:rsidR="00883E95" w:rsidRPr="004A33D0">
        <w:t xml:space="preserve"> learning (Reid, 2009). The common ground all the theories share is the view of dyslexia as a developmental phenomenon, affecting the individual for life, with its main characteristic being difficulties in acquiring literacy skills. We should also highlight that there are numerous causes for dyslexia, including hereditary ones.</w:t>
      </w:r>
      <w:r w:rsidR="00F75E68" w:rsidRPr="004A33D0">
        <w:t xml:space="preserve"> According to Fitzgibbon and O’Connor (2002), the difficulties that are common to most adult dyslexics can be divided into three categories: difficulties with memory, difficulties with communication, and difficulties with organization and self-management. Bartlett et al. (2010) give a more precise characteristic of a </w:t>
      </w:r>
      <w:proofErr w:type="gramStart"/>
      <w:r w:rsidR="00F75E68" w:rsidRPr="004A33D0">
        <w:t>dyslexics</w:t>
      </w:r>
      <w:proofErr w:type="gramEnd"/>
      <w:r w:rsidR="00F75E68" w:rsidRPr="004A33D0">
        <w:t xml:space="preserve"> person.</w:t>
      </w:r>
      <w:r w:rsidR="008F748A" w:rsidRPr="004A33D0">
        <w:t xml:space="preserve"> </w:t>
      </w:r>
      <w:r w:rsidR="00F75E68" w:rsidRPr="004A33D0">
        <w:t xml:space="preserve">They list difficulties in the areas of phonological skills, short-term memory, </w:t>
      </w:r>
      <w:proofErr w:type="spellStart"/>
      <w:r w:rsidR="00F75E68" w:rsidRPr="004A33D0">
        <w:t>visuo</w:t>
      </w:r>
      <w:proofErr w:type="spellEnd"/>
      <w:r w:rsidR="00F75E68" w:rsidRPr="004A33D0">
        <w:t>-spatial skills and sequencing (Bartlett et al., 2010).</w:t>
      </w:r>
    </w:p>
    <w:p w:rsidR="00883E95" w:rsidRPr="004A33D0" w:rsidRDefault="00883E95" w:rsidP="00883E95">
      <w:pPr>
        <w:pStyle w:val="BodyText1"/>
      </w:pPr>
      <w:r w:rsidRPr="004A33D0">
        <w:lastRenderedPageBreak/>
        <w:t xml:space="preserve">When considering dyslexia, we should be aware that it may appear differently in each person, making it an “individual” difficulty, and that it may occur at different levels and in different combinations. Dyslexia does not depend on the individual’s level of intelligence, effort or social and economic circumstances. The most popular myths about dyslexia claim that it is </w:t>
      </w:r>
      <w:r w:rsidR="004C6E96" w:rsidRPr="004A33D0">
        <w:t xml:space="preserve">a </w:t>
      </w:r>
      <w:r w:rsidR="00F240A7" w:rsidRPr="004A33D0">
        <w:t>result</w:t>
      </w:r>
      <w:r w:rsidR="004C6E96" w:rsidRPr="004A33D0">
        <w:t xml:space="preserve"> of poor parenting or lack of educational opportunities, poor teaching, environmental factors, visual or hearing problems or lack of motivation</w:t>
      </w:r>
      <w:r w:rsidRPr="004A33D0">
        <w:t xml:space="preserve"> (</w:t>
      </w:r>
      <w:proofErr w:type="spellStart"/>
      <w:r w:rsidR="004C6E96" w:rsidRPr="004A33D0">
        <w:t>Reif</w:t>
      </w:r>
      <w:proofErr w:type="spellEnd"/>
      <w:r w:rsidR="004C6E96" w:rsidRPr="004A33D0">
        <w:t xml:space="preserve"> &amp; Stern,</w:t>
      </w:r>
      <w:r w:rsidRPr="004A33D0">
        <w:t xml:space="preserve"> 2010). Dyslexia is often referred to as a “hidden disability”, because it cannot always be noticed immediately, as the individual can conceal it successfully for a long time. It is only noticed when such an individual faces a situation which requires her/him to demonstrate literacy skills or to process specific types of information (Reid, 2005).</w:t>
      </w:r>
    </w:p>
    <w:p w:rsidR="00883E95" w:rsidRPr="004A33D0" w:rsidRDefault="00883E95" w:rsidP="004B428F">
      <w:pPr>
        <w:pStyle w:val="Heading2"/>
      </w:pPr>
      <w:r w:rsidRPr="004A33D0">
        <w:t xml:space="preserve">Assistance and adaptations to </w:t>
      </w:r>
      <w:r w:rsidR="003C7EE5" w:rsidRPr="004A33D0">
        <w:t>adults</w:t>
      </w:r>
      <w:r w:rsidRPr="004A33D0">
        <w:t xml:space="preserve"> with dyslexia</w:t>
      </w:r>
    </w:p>
    <w:p w:rsidR="00883E95" w:rsidRPr="004A33D0" w:rsidRDefault="008E7655" w:rsidP="008E7655">
      <w:pPr>
        <w:pStyle w:val="BodyText1"/>
      </w:pPr>
      <w:r w:rsidRPr="004A33D0">
        <w:t xml:space="preserve">As for the learning of people with dyslexia, it is especially important to be aware that the consequences of dyslexia are not compatible with the usual teaching methods. When tackling these people’s different learning abilities, we can make great use of specific treatment, information and communications technology and specific teaching adaptations (e.g. methods, techniques). Here, the manner of preparing learning materials is of great importance. </w:t>
      </w:r>
      <w:proofErr w:type="spellStart"/>
      <w:r w:rsidRPr="004A33D0">
        <w:t>Rief</w:t>
      </w:r>
      <w:proofErr w:type="spellEnd"/>
      <w:r w:rsidRPr="004A33D0">
        <w:t xml:space="preserve"> and Stern (2010) claim that everybody can learn if only we adapt instruction/teaching and learning/educational materials. Needless to say, we should not forget teachers’ or educational program developers’ adequate qualifications. They should be able to take account of various learning needs and possess additional knowledge and skills concerning learning laws and principles that they can adapt for people with dyslexia.</w:t>
      </w:r>
    </w:p>
    <w:p w:rsidR="008E7655" w:rsidRPr="004A33D0" w:rsidRDefault="008E7655" w:rsidP="004B428F">
      <w:pPr>
        <w:pStyle w:val="Heading3"/>
      </w:pPr>
      <w:r w:rsidRPr="004A33D0">
        <w:t>ICT and dyslexia</w:t>
      </w:r>
    </w:p>
    <w:p w:rsidR="008E7655" w:rsidRPr="004A33D0" w:rsidRDefault="008E7655" w:rsidP="008E7655">
      <w:pPr>
        <w:pStyle w:val="BodyText1"/>
      </w:pPr>
      <w:r w:rsidRPr="004A33D0">
        <w:t>Information and communications technology (ICT) can be of great help to people with dyslexia, but we should realize that it cannot completely replace structured teaching and learning. This is also due to the constant appearance of new technologies and their relentless changes, which means that today technology is really difficult to follow. Modern information and communications technology is changing the learning/educational process and learning/educational content. This is not only true of teaching the content; it is providing learning individuals with a mass of resources which are no longer only passive in form, as they include other media and interactive forms</w:t>
      </w:r>
    </w:p>
    <w:p w:rsidR="008E7655" w:rsidRPr="004A33D0" w:rsidRDefault="008E7655" w:rsidP="008E7655">
      <w:pPr>
        <w:pStyle w:val="BodyText1"/>
      </w:pPr>
      <w:r w:rsidRPr="004A33D0">
        <w:t xml:space="preserve">For people with dyslexia assistive technology can indicate a move toward independent learning. It is important that those with dyslexia know well which their weak and strong learning points are, how assistive technology can help them regarding their learning needs and how using the technology can help them in developing learning independence. Assistive technology is understood as equipment and software that are used to maintain or improve the functional capabilities of a person with a disability (Doyle, 2002). Assistive technology is represented by mp3 players, </w:t>
      </w:r>
      <w:proofErr w:type="spellStart"/>
      <w:proofErr w:type="gramStart"/>
      <w:r w:rsidRPr="004A33D0">
        <w:t>dictaphones</w:t>
      </w:r>
      <w:proofErr w:type="spellEnd"/>
      <w:proofErr w:type="gramEnd"/>
      <w:r w:rsidRPr="004A33D0">
        <w:t xml:space="preserve">, various tablets and PCs, which are definitely the most widespread. The computer is a useful tool, since it helps </w:t>
      </w:r>
      <w:r w:rsidR="003C7EE5" w:rsidRPr="004A33D0">
        <w:t>persons</w:t>
      </w:r>
      <w:r w:rsidRPr="004A33D0">
        <w:t xml:space="preserve"> with dyslexia to acquire, note and organize information effectively.</w:t>
      </w:r>
    </w:p>
    <w:p w:rsidR="008E7655" w:rsidRPr="004A33D0" w:rsidRDefault="008E7655" w:rsidP="004B428F">
      <w:pPr>
        <w:pStyle w:val="Heading3"/>
      </w:pPr>
      <w:r w:rsidRPr="004A33D0">
        <w:lastRenderedPageBreak/>
        <w:t>Adaptations of e-materials to people with dyslexia</w:t>
      </w:r>
    </w:p>
    <w:p w:rsidR="008E7655" w:rsidRPr="004A33D0" w:rsidRDefault="008E7655" w:rsidP="008E7655">
      <w:pPr>
        <w:pStyle w:val="BodyText1"/>
      </w:pPr>
      <w:r w:rsidRPr="004A33D0">
        <w:t>The wide variety of materials available on the market includes self-study CDs and online courses for individuals to learn as well as countless study notes accessible online. It is vital that these materials should be prepared in an effective, structured, organized manner and presented suitably, thus enabling users to acquire, understand and process information as easily as possible. This is even more critical if users include people with dyslexia.</w:t>
      </w:r>
    </w:p>
    <w:p w:rsidR="008E7655" w:rsidRPr="004A33D0" w:rsidRDefault="008E7655" w:rsidP="008E7655">
      <w:pPr>
        <w:pStyle w:val="BodyText1"/>
      </w:pPr>
      <w:r w:rsidRPr="004A33D0">
        <w:t>E-learning is not limited to merely multimedia CDs and the Internet; it also involves assistive technology intended for users with special needs. For instance, when working with online materials, reading from the computer, listening to instructions or making notes, those with dyslexia frequently employ software such as text-to-speech software and digital voice recorders. Consequently, it is important for e-materials to be developed so as to support the use of various software.</w:t>
      </w:r>
    </w:p>
    <w:p w:rsidR="008E7655" w:rsidRPr="004A33D0" w:rsidRDefault="008E7655" w:rsidP="004B428F">
      <w:pPr>
        <w:pStyle w:val="Heading2"/>
      </w:pPr>
      <w:r w:rsidRPr="004A33D0">
        <w:t>Guidelines for e-materials development</w:t>
      </w:r>
    </w:p>
    <w:p w:rsidR="00D03B39" w:rsidRPr="004A33D0" w:rsidRDefault="00ED6D43" w:rsidP="00D03B39">
      <w:pPr>
        <w:pStyle w:val="BodyText1"/>
      </w:pPr>
      <w:r w:rsidRPr="00ED6D43">
        <w:t xml:space="preserve">There were not many attempts to make </w:t>
      </w:r>
      <w:proofErr w:type="gramStart"/>
      <w:r w:rsidRPr="00ED6D43">
        <w:t>a comprehensive guidelines</w:t>
      </w:r>
      <w:proofErr w:type="gramEnd"/>
      <w:r w:rsidRPr="00ED6D43">
        <w:t xml:space="preserve"> for making websites or e-materials for dyslexic adults (e.g. </w:t>
      </w:r>
      <w:proofErr w:type="spellStart"/>
      <w:r w:rsidRPr="00ED6D43">
        <w:t>Ashenhurst</w:t>
      </w:r>
      <w:proofErr w:type="spellEnd"/>
      <w:r w:rsidRPr="00ED6D43">
        <w:t xml:space="preserve">, 2001; </w:t>
      </w:r>
      <w:proofErr w:type="spellStart"/>
      <w:r w:rsidRPr="00ED6D43">
        <w:t>Evett</w:t>
      </w:r>
      <w:proofErr w:type="spellEnd"/>
      <w:r w:rsidRPr="00ED6D43">
        <w:t xml:space="preserve"> &amp; Brown, 2005). These attempts </w:t>
      </w:r>
      <w:proofErr w:type="spellStart"/>
      <w:r w:rsidRPr="00ED6D43">
        <w:t>ar</w:t>
      </w:r>
      <w:proofErr w:type="spellEnd"/>
      <w:r w:rsidRPr="00ED6D43">
        <w:t xml:space="preserve"> usually focused only on usability or accessibility. </w:t>
      </w:r>
      <w:r>
        <w:t>Our</w:t>
      </w:r>
      <w:r w:rsidR="00D03B39" w:rsidRPr="004A33D0">
        <w:t xml:space="preserve"> checklist </w:t>
      </w:r>
      <w:proofErr w:type="gramStart"/>
      <w:r w:rsidR="00D03B39" w:rsidRPr="004A33D0">
        <w:t>is based</w:t>
      </w:r>
      <w:proofErr w:type="gramEnd"/>
      <w:r w:rsidR="00D03B39" w:rsidRPr="004A33D0">
        <w:t xml:space="preserve"> on three criteria: accessibility, usability and readability. This distinction follows the EU funded project “</w:t>
      </w:r>
      <w:bookmarkStart w:id="1" w:name="_Hlk432769283"/>
      <w:r w:rsidR="00D03B39" w:rsidRPr="004A33D0">
        <w:t>Provision and Use of Information Technology with Dyslexic Students in University in Europe</w:t>
      </w:r>
      <w:bookmarkEnd w:id="1"/>
      <w:r w:rsidR="00D03B39" w:rsidRPr="004A33D0">
        <w:t>” (</w:t>
      </w:r>
      <w:proofErr w:type="spellStart"/>
      <w:r w:rsidR="00513A0B" w:rsidRPr="004A33D0">
        <w:t>Smythte</w:t>
      </w:r>
      <w:proofErr w:type="spellEnd"/>
      <w:r w:rsidR="00BA53FD" w:rsidRPr="004A33D0">
        <w:t xml:space="preserve"> &amp; </w:t>
      </w:r>
      <w:proofErr w:type="spellStart"/>
      <w:r w:rsidR="00BA53FD" w:rsidRPr="004A33D0">
        <w:t>Draffan</w:t>
      </w:r>
      <w:proofErr w:type="spellEnd"/>
      <w:r w:rsidR="00BA53FD" w:rsidRPr="004A33D0">
        <w:t>,</w:t>
      </w:r>
      <w:r w:rsidR="00513A0B" w:rsidRPr="004A33D0">
        <w:t xml:space="preserve"> </w:t>
      </w:r>
      <w:r w:rsidR="00D03B39" w:rsidRPr="004A33D0">
        <w:t xml:space="preserve">2005), which examines in more detail the adaptation of e-materials to dyslexic users in </w:t>
      </w:r>
      <w:proofErr w:type="gramStart"/>
      <w:r w:rsidR="00D03B39" w:rsidRPr="004A33D0">
        <w:t>e-learning</w:t>
      </w:r>
      <w:proofErr w:type="gramEnd"/>
      <w:r w:rsidR="00D03B39" w:rsidRPr="004A33D0">
        <w:t xml:space="preserve">. Since we focus on the formal side of e-materials, which mostly influences the reading competence of people with dyslexia, we have taken over the above-mentioned three key criteria. When drawing up the guidelines for each individual category, we relied on </w:t>
      </w:r>
      <w:proofErr w:type="spellStart"/>
      <w:r w:rsidR="00D03B39" w:rsidRPr="004A33D0">
        <w:t>Rainger</w:t>
      </w:r>
      <w:proofErr w:type="spellEnd"/>
      <w:r w:rsidR="00D03B39" w:rsidRPr="004A33D0">
        <w:t xml:space="preserve"> (2003), who puts forward practical recommendations for developing e-materials for users with dyslexia, and on the book </w:t>
      </w:r>
      <w:r w:rsidR="003C7EE5" w:rsidRPr="004A33D0">
        <w:t>“</w:t>
      </w:r>
      <w:r w:rsidR="00D03B39" w:rsidRPr="004A33D0">
        <w:t>Dyslexia in the Digital Age</w:t>
      </w:r>
      <w:r w:rsidR="003C7EE5" w:rsidRPr="004A33D0">
        <w:t>”</w:t>
      </w:r>
      <w:r w:rsidR="00D03B39" w:rsidRPr="004A33D0">
        <w:t xml:space="preserve"> by Ian </w:t>
      </w:r>
      <w:proofErr w:type="spellStart"/>
      <w:r w:rsidR="00D03B39" w:rsidRPr="004A33D0">
        <w:t>Smythe</w:t>
      </w:r>
      <w:proofErr w:type="spellEnd"/>
      <w:r w:rsidR="00D03B39" w:rsidRPr="004A33D0">
        <w:t xml:space="preserve"> (2010), who is one of the leading authors in the field. Guidelines for each set of criteria were drawn up in a similar way to the one in which we presented the guidelines for the development of e-materials that are essential for people with dyslexia. </w:t>
      </w:r>
    </w:p>
    <w:p w:rsidR="007437A0" w:rsidRPr="004A33D0" w:rsidRDefault="007437A0" w:rsidP="004B428F">
      <w:pPr>
        <w:pStyle w:val="Heading3"/>
      </w:pPr>
      <w:r w:rsidRPr="004A33D0">
        <w:t>Accessibility</w:t>
      </w:r>
    </w:p>
    <w:p w:rsidR="007437A0" w:rsidRPr="004A33D0" w:rsidRDefault="007437A0" w:rsidP="007437A0">
      <w:pPr>
        <w:pStyle w:val="BodyText1"/>
      </w:pPr>
      <w:r w:rsidRPr="004A33D0">
        <w:t>The accessibility of e-materials is assessed according to whether a user with dyslexia can access information or not, regardless of how easy the materials are to use.</w:t>
      </w:r>
    </w:p>
    <w:p w:rsidR="007437A0" w:rsidRPr="004A33D0" w:rsidRDefault="007437A0" w:rsidP="00741405">
      <w:pPr>
        <w:pStyle w:val="Heading4"/>
      </w:pPr>
      <w:r w:rsidRPr="004A33D0">
        <w:t>1. Enable access to materials via assistive technology</w:t>
      </w:r>
    </w:p>
    <w:p w:rsidR="007437A0" w:rsidRPr="004A33D0" w:rsidRDefault="007437A0" w:rsidP="007437A0">
      <w:pPr>
        <w:pStyle w:val="BodyText1"/>
      </w:pPr>
      <w:r w:rsidRPr="004A33D0">
        <w:t>Users with dyslexia use different assistive technology, with text-to-speech software as the most frequent. Therefore, the materials should be constructed in a manner that makes it available to such software (</w:t>
      </w:r>
      <w:proofErr w:type="spellStart"/>
      <w:r w:rsidRPr="004A33D0">
        <w:t>Smythe</w:t>
      </w:r>
      <w:proofErr w:type="spellEnd"/>
      <w:r w:rsidRPr="004A33D0">
        <w:t xml:space="preserve">, 2010). For example, text that is embedded in Flash animation, or inside pictures, is not available to all text-to-speech converters. Some text-to-speech converters follow general reading rules, so they, for example, read without a pause if there is no full stop at the end of a sentence. This can certainly have a major </w:t>
      </w:r>
      <w:r w:rsidRPr="004A33D0">
        <w:lastRenderedPageBreak/>
        <w:t>influence on the learning of those with dyslexia. To overcome such obstacles, full stops are required after bullet points/paragraphs, statements, phrases, (sub</w:t>
      </w:r>
      <w:proofErr w:type="gramStart"/>
      <w:r w:rsidRPr="004A33D0">
        <w:t>)titles</w:t>
      </w:r>
      <w:proofErr w:type="gramEnd"/>
      <w:r w:rsidRPr="004A33D0">
        <w:t xml:space="preserve"> and (sub)headings. If the size of the punctuation is much smaller than the size of the heading font, the visual effect is minimal.</w:t>
      </w:r>
    </w:p>
    <w:p w:rsidR="007437A0" w:rsidRPr="004A33D0" w:rsidRDefault="007437A0" w:rsidP="00741405">
      <w:pPr>
        <w:pStyle w:val="Heading4"/>
      </w:pPr>
      <w:r w:rsidRPr="004A33D0">
        <w:t xml:space="preserve">2. Do not use only text to present information </w:t>
      </w:r>
    </w:p>
    <w:p w:rsidR="007437A0" w:rsidRPr="004A33D0" w:rsidRDefault="007437A0" w:rsidP="007437A0">
      <w:pPr>
        <w:pStyle w:val="BodyText1"/>
      </w:pPr>
      <w:r w:rsidRPr="004A33D0">
        <w:t>The use of illustrations, diagrams, flow-charts and photographs can enhance the accessibility of e-materials to people with dyslexia. For instance, procedures or processes are learnt more easily from pictures or illustrations than from text (Burt, 2004). The use of multimedia that supplements text also enhances accessibility for such users, because they activate different learning channels. However, when using multimedia and other images, it is always necessary to offer a textual alternative, which we will discuss in more detail in the following section. It is crucial for multimedia elements that it is the user that controls them (the users starts, stops and replays them).</w:t>
      </w:r>
    </w:p>
    <w:p w:rsidR="007437A0" w:rsidRPr="004A33D0" w:rsidRDefault="007437A0" w:rsidP="00741405">
      <w:pPr>
        <w:pStyle w:val="Heading4"/>
      </w:pPr>
      <w:r w:rsidRPr="004A33D0">
        <w:t>3. Enable textual description of visual content</w:t>
      </w:r>
    </w:p>
    <w:p w:rsidR="007437A0" w:rsidRPr="004A33D0" w:rsidRDefault="007437A0" w:rsidP="007437A0">
      <w:pPr>
        <w:pStyle w:val="BodyText1"/>
      </w:pPr>
      <w:r w:rsidRPr="004A33D0">
        <w:t xml:space="preserve">Presentation in different formats is, of course, important, yet we should always ensure textual </w:t>
      </w:r>
      <w:r w:rsidR="004B6024" w:rsidRPr="004A33D0">
        <w:t>equivalents (</w:t>
      </w:r>
      <w:proofErr w:type="spellStart"/>
      <w:r w:rsidR="004B6024" w:rsidRPr="004A33D0">
        <w:t>Rainger</w:t>
      </w:r>
      <w:proofErr w:type="spellEnd"/>
      <w:r w:rsidR="004B6024" w:rsidRPr="004A33D0">
        <w:t>, 2003</w:t>
      </w:r>
      <w:r w:rsidRPr="004A33D0">
        <w:t>). A short description of pictures, charts and multimedia is essential. We should not rely on multimedia alone to ensure content presentation. Moreover, textual equivalents are also needed for greater accessibility to text-to-speech programs.</w:t>
      </w:r>
    </w:p>
    <w:p w:rsidR="007437A0" w:rsidRPr="004A33D0" w:rsidRDefault="007437A0" w:rsidP="00741405">
      <w:pPr>
        <w:pStyle w:val="Heading4"/>
      </w:pPr>
      <w:r w:rsidRPr="004A33D0">
        <w:t>4. Make navigation easy to use</w:t>
      </w:r>
    </w:p>
    <w:p w:rsidR="007437A0" w:rsidRPr="004A33D0" w:rsidRDefault="007437A0" w:rsidP="007437A0">
      <w:pPr>
        <w:pStyle w:val="BodyText1"/>
      </w:pPr>
      <w:r w:rsidRPr="004A33D0">
        <w:t>Moving around materials should be easy and intuitive. The provision of a site map is essential, as it helps the user to have control over the materials. Most of all, it is important that a site map should be clearly separated from the body of the text and always visible to the user, so that he/she can easily ori</w:t>
      </w:r>
      <w:r w:rsidR="00C010E9" w:rsidRPr="004A33D0">
        <w:t>ent him-/herself (</w:t>
      </w:r>
      <w:proofErr w:type="spellStart"/>
      <w:r w:rsidR="00C010E9" w:rsidRPr="004A33D0">
        <w:t>Ra</w:t>
      </w:r>
      <w:r w:rsidRPr="004A33D0">
        <w:t>inger</w:t>
      </w:r>
      <w:proofErr w:type="spellEnd"/>
      <w:r w:rsidRPr="004A33D0">
        <w:t xml:space="preserve"> 2003).</w:t>
      </w:r>
    </w:p>
    <w:p w:rsidR="007437A0" w:rsidRPr="004A33D0" w:rsidRDefault="007437A0" w:rsidP="00741405">
      <w:pPr>
        <w:pStyle w:val="Heading4"/>
      </w:pPr>
      <w:r w:rsidRPr="004A33D0">
        <w:t xml:space="preserve">5. Enable the selection of the </w:t>
      </w:r>
      <w:proofErr w:type="spellStart"/>
      <w:r w:rsidRPr="004A33D0">
        <w:t>colours</w:t>
      </w:r>
      <w:proofErr w:type="spellEnd"/>
      <w:r w:rsidRPr="004A33D0">
        <w:t xml:space="preserve"> of the background and text as well as the font and typeface</w:t>
      </w:r>
    </w:p>
    <w:p w:rsidR="007437A0" w:rsidRPr="004A33D0" w:rsidRDefault="007437A0" w:rsidP="007437A0">
      <w:pPr>
        <w:pStyle w:val="BodyText1"/>
      </w:pPr>
      <w:r w:rsidRPr="004A33D0">
        <w:t xml:space="preserve">Users should be able to customize the </w:t>
      </w:r>
      <w:proofErr w:type="spellStart"/>
      <w:r w:rsidRPr="004A33D0">
        <w:t>colours</w:t>
      </w:r>
      <w:proofErr w:type="spellEnd"/>
      <w:r w:rsidRPr="004A33D0">
        <w:t xml:space="preserve"> of the background and on-screen text as well as the fonts and typefaces. Various research studies, namely, demonstrate that such control over presentation has a significant influence on dyslexic users’ more accurate reading (McCarthy </w:t>
      </w:r>
      <w:r w:rsidR="00EB34E1" w:rsidRPr="004A33D0">
        <w:t>&amp;</w:t>
      </w:r>
      <w:r w:rsidRPr="004A33D0">
        <w:t xml:space="preserve"> </w:t>
      </w:r>
      <w:proofErr w:type="spellStart"/>
      <w:r w:rsidRPr="004A33D0">
        <w:t>Swierenga</w:t>
      </w:r>
      <w:proofErr w:type="spellEnd"/>
      <w:r w:rsidRPr="004A33D0">
        <w:t xml:space="preserve"> 2010).</w:t>
      </w:r>
    </w:p>
    <w:p w:rsidR="00F22D5A" w:rsidRPr="004A33D0" w:rsidRDefault="00F22D5A" w:rsidP="004B428F">
      <w:pPr>
        <w:pStyle w:val="Heading3"/>
      </w:pPr>
      <w:r w:rsidRPr="004A33D0">
        <w:t>Usability</w:t>
      </w:r>
    </w:p>
    <w:p w:rsidR="00F22D5A" w:rsidRPr="004A33D0" w:rsidRDefault="00F22D5A" w:rsidP="00F22D5A">
      <w:pPr>
        <w:pStyle w:val="BodyText1"/>
      </w:pPr>
      <w:r w:rsidRPr="004A33D0">
        <w:t>Learning content may be accessible, but if it is not embedded in a user-friendly environment, it will not lead to optimal educational/learning experience. As already stated, usability means how easily and how quickly we can learn from e-materials. A possibility of assessing usability is counting the navigational errors that students make (their frequency and severity) (</w:t>
      </w:r>
      <w:proofErr w:type="spellStart"/>
      <w:r w:rsidRPr="004A33D0">
        <w:t>Smythe</w:t>
      </w:r>
      <w:proofErr w:type="spellEnd"/>
      <w:r w:rsidRPr="004A33D0">
        <w:t xml:space="preserve"> </w:t>
      </w:r>
      <w:r w:rsidR="00C95A50" w:rsidRPr="004A33D0">
        <w:t>&amp;</w:t>
      </w:r>
      <w:r w:rsidRPr="004A33D0">
        <w:t xml:space="preserve"> </w:t>
      </w:r>
      <w:proofErr w:type="spellStart"/>
      <w:r w:rsidRPr="004A33D0">
        <w:t>Draffan</w:t>
      </w:r>
      <w:proofErr w:type="spellEnd"/>
      <w:r w:rsidRPr="004A33D0">
        <w:t xml:space="preserve">, 2005). The areas of usability we focus on are typography (typeface, font size, leading/line spacing, justification) and text and </w:t>
      </w:r>
      <w:r w:rsidRPr="004A33D0">
        <w:lastRenderedPageBreak/>
        <w:t xml:space="preserve">background </w:t>
      </w:r>
      <w:proofErr w:type="spellStart"/>
      <w:r w:rsidRPr="004A33D0">
        <w:t>colour</w:t>
      </w:r>
      <w:proofErr w:type="spellEnd"/>
      <w:r w:rsidRPr="004A33D0">
        <w:t xml:space="preserve"> and navigation. We will try to develop guidelines which concern the areas above when designing e-materials for users with dyslexia.</w:t>
      </w:r>
    </w:p>
    <w:p w:rsidR="00741405" w:rsidRPr="004A33D0" w:rsidRDefault="00741405" w:rsidP="00741405">
      <w:pPr>
        <w:pStyle w:val="Heading4"/>
      </w:pPr>
      <w:r w:rsidRPr="004A33D0">
        <w:t xml:space="preserve">1. Offer at least three different typefaces </w:t>
      </w:r>
    </w:p>
    <w:p w:rsidR="00741405" w:rsidRPr="004A33D0" w:rsidRDefault="00741405" w:rsidP="00741405">
      <w:pPr>
        <w:pStyle w:val="BodyText1"/>
      </w:pPr>
      <w:r w:rsidRPr="004A33D0">
        <w:t>In the past it has been suggested that Times New Roman is the best for people with dyslexia, being a serif typeface and thus leading the eye from one letter to the next. These conclusions mainly originate in printed material analyses. However, a more widespread use of computers has suggested a preference for typefaces with clean lines (sans serif), such as Arial, (Helvetica on the Mac), Sassoon and Tiresias. The recent preference for sans serif typefaces is due to that fact that on a computer screen a small detail like the “curl feet” in Times New Roman may be lost (</w:t>
      </w:r>
      <w:proofErr w:type="spellStart"/>
      <w:r w:rsidRPr="004A33D0">
        <w:t>Smythe</w:t>
      </w:r>
      <w:proofErr w:type="spellEnd"/>
      <w:r w:rsidRPr="004A33D0">
        <w:t xml:space="preserve"> </w:t>
      </w:r>
      <w:r w:rsidR="00152C5C" w:rsidRPr="004A33D0">
        <w:t>&amp;</w:t>
      </w:r>
      <w:r w:rsidRPr="004A33D0">
        <w:t xml:space="preserve"> </w:t>
      </w:r>
      <w:proofErr w:type="spellStart"/>
      <w:r w:rsidRPr="004A33D0">
        <w:t>Draffan</w:t>
      </w:r>
      <w:proofErr w:type="spellEnd"/>
      <w:r w:rsidRPr="004A33D0">
        <w:t xml:space="preserve"> 2005, p. 81).</w:t>
      </w:r>
    </w:p>
    <w:p w:rsidR="00741405" w:rsidRPr="004A33D0" w:rsidRDefault="00741405" w:rsidP="00741405">
      <w:pPr>
        <w:pStyle w:val="BodyText1"/>
      </w:pPr>
      <w:r w:rsidRPr="004A33D0">
        <w:t>It is essential that a typeface makes a clear distinction between letters, which means that is ensures a visual difference between the rounded letters “a”, “c”, “e” and “o” and maximizes the difference between mirror letters “p”, “q”, “b” and “d”, since these cause people with dyslexia the most problems in reading.</w:t>
      </w:r>
    </w:p>
    <w:p w:rsidR="00741405" w:rsidRPr="004A33D0" w:rsidRDefault="00741405" w:rsidP="00741405">
      <w:pPr>
        <w:pStyle w:val="BodyText1"/>
      </w:pPr>
      <w:r w:rsidRPr="004A33D0">
        <w:t xml:space="preserve">One of the most widely mentioned “dyslexia typefaces” is Read Regular (www.readregular.com) by the Dutch designer </w:t>
      </w:r>
      <w:proofErr w:type="spellStart"/>
      <w:r w:rsidRPr="004A33D0">
        <w:t>Natascha</w:t>
      </w:r>
      <w:proofErr w:type="spellEnd"/>
      <w:r w:rsidRPr="004A33D0">
        <w:t xml:space="preserve"> </w:t>
      </w:r>
      <w:proofErr w:type="spellStart"/>
      <w:r w:rsidRPr="004A33D0">
        <w:t>Frensch</w:t>
      </w:r>
      <w:proofErr w:type="spellEnd"/>
      <w:r w:rsidRPr="004A33D0">
        <w:t xml:space="preserve">. In his PhD dissertation, Rob Hillier </w:t>
      </w:r>
      <w:r w:rsidR="004D7C3F" w:rsidRPr="004A33D0">
        <w:t xml:space="preserve">(2006) </w:t>
      </w:r>
      <w:r w:rsidRPr="004A33D0">
        <w:t xml:space="preserve">examined dyslexia-friendly typefaces for adult Internet users and published his conclusions on the </w:t>
      </w:r>
      <w:proofErr w:type="spellStart"/>
      <w:r w:rsidRPr="004A33D0">
        <w:t>Sylexiad</w:t>
      </w:r>
      <w:proofErr w:type="spellEnd"/>
      <w:r w:rsidRPr="004A33D0">
        <w:t xml:space="preserve"> website (www.robsfonts.com). He developed typefaces </w:t>
      </w:r>
      <w:proofErr w:type="gramStart"/>
      <w:r w:rsidRPr="004A33D0">
        <w:t>as a result</w:t>
      </w:r>
      <w:proofErr w:type="gramEnd"/>
      <w:r w:rsidRPr="004A33D0">
        <w:t xml:space="preserve"> of user feedback (</w:t>
      </w:r>
      <w:r w:rsidR="00C35D3D" w:rsidRPr="004A33D0">
        <w:t>Hillier, 2006</w:t>
      </w:r>
      <w:r w:rsidRPr="004A33D0">
        <w:t xml:space="preserve">). However, such </w:t>
      </w:r>
      <w:proofErr w:type="spellStart"/>
      <w:r w:rsidRPr="004A33D0">
        <w:t>endeavours</w:t>
      </w:r>
      <w:proofErr w:type="spellEnd"/>
      <w:r w:rsidRPr="004A33D0">
        <w:t xml:space="preserve"> are </w:t>
      </w:r>
      <w:proofErr w:type="spellStart"/>
      <w:r w:rsidR="00C35D3D" w:rsidRPr="004A33D0">
        <w:t>ussualy</w:t>
      </w:r>
      <w:proofErr w:type="spellEnd"/>
      <w:r w:rsidR="00C35D3D" w:rsidRPr="004A33D0">
        <w:t xml:space="preserve"> </w:t>
      </w:r>
      <w:r w:rsidRPr="004A33D0">
        <w:t>destined to fail, since the use of these typefaces is limited, as they are not available free of charge.</w:t>
      </w:r>
    </w:p>
    <w:p w:rsidR="00741405" w:rsidRPr="004A33D0" w:rsidRDefault="00741405" w:rsidP="00741405">
      <w:pPr>
        <w:pStyle w:val="BodyText1"/>
      </w:pPr>
      <w:r w:rsidRPr="004A33D0">
        <w:t>We should be aware that these are only very general recommendations, because not all dyslexic users have the same needs. Research also suggests that the typefaces individuals have used in the past frequently define their future choices, too. It is crucial that we design e-materials in a way that enables choosing different typefaces, so it is up to the individual to choose the settings that make reading easier form her/him.</w:t>
      </w:r>
    </w:p>
    <w:p w:rsidR="00741405" w:rsidRPr="004A33D0" w:rsidRDefault="00741405" w:rsidP="00741405">
      <w:pPr>
        <w:pStyle w:val="Heading4"/>
      </w:pPr>
      <w:r w:rsidRPr="004A33D0">
        <w:t>2. Enable font size selection</w:t>
      </w:r>
    </w:p>
    <w:p w:rsidR="004D36E6" w:rsidRDefault="00741405" w:rsidP="00741405">
      <w:pPr>
        <w:pStyle w:val="BodyText1"/>
      </w:pPr>
      <w:r w:rsidRPr="004A33D0">
        <w:t xml:space="preserve">People with dyslexia typically use fonts that are </w:t>
      </w:r>
      <w:proofErr w:type="gramStart"/>
      <w:r w:rsidRPr="004A33D0">
        <w:t>not</w:t>
      </w:r>
      <w:proofErr w:type="gramEnd"/>
      <w:r w:rsidRPr="004A33D0">
        <w:t xml:space="preserve"> </w:t>
      </w:r>
      <w:proofErr w:type="gramStart"/>
      <w:r w:rsidRPr="004A33D0">
        <w:t>smaller</w:t>
      </w:r>
      <w:proofErr w:type="gramEnd"/>
      <w:r w:rsidRPr="004A33D0">
        <w:t xml:space="preserve"> than 12 </w:t>
      </w:r>
      <w:proofErr w:type="spellStart"/>
      <w:r w:rsidRPr="004A33D0">
        <w:t>pt</w:t>
      </w:r>
      <w:proofErr w:type="spellEnd"/>
      <w:r w:rsidR="004A33D0">
        <w:t xml:space="preserve"> (</w:t>
      </w:r>
      <w:bookmarkStart w:id="2" w:name="_Hlk434221914"/>
      <w:proofErr w:type="spellStart"/>
      <w:r w:rsidR="004A33D0">
        <w:t>Zarach</w:t>
      </w:r>
      <w:proofErr w:type="spellEnd"/>
      <w:r w:rsidR="004A33D0">
        <w:t>, 2012</w:t>
      </w:r>
      <w:bookmarkEnd w:id="2"/>
      <w:r w:rsidR="004A33D0">
        <w:t>)</w:t>
      </w:r>
      <w:r w:rsidRPr="004A33D0">
        <w:t xml:space="preserve">. Research done by Bernard </w:t>
      </w:r>
      <w:r w:rsidR="007937F7" w:rsidRPr="004A33D0">
        <w:t>et al.</w:t>
      </w:r>
      <w:r w:rsidR="00152C5C" w:rsidRPr="004A33D0">
        <w:t xml:space="preserve"> </w:t>
      </w:r>
      <w:bookmarkStart w:id="3" w:name="_Hlk432771042"/>
      <w:r w:rsidR="003622AE" w:rsidRPr="004A33D0">
        <w:t>(Bernard, Liao, &amp; Mills, 2001)</w:t>
      </w:r>
      <w:bookmarkEnd w:id="3"/>
      <w:r w:rsidRPr="004A33D0">
        <w:t xml:space="preserve"> shows that for adults a 14-pt font is more legible and leads to faster reading than the usual 12-pt fonts. However, </w:t>
      </w:r>
      <w:proofErr w:type="spellStart"/>
      <w:r w:rsidRPr="004A33D0">
        <w:t>Geske</w:t>
      </w:r>
      <w:proofErr w:type="spellEnd"/>
      <w:r w:rsidR="004122AB" w:rsidRPr="004A33D0">
        <w:t xml:space="preserve"> (2000)</w:t>
      </w:r>
      <w:r w:rsidRPr="004A33D0">
        <w:t xml:space="preserve"> found that fonts greater than 12 </w:t>
      </w:r>
      <w:proofErr w:type="spellStart"/>
      <w:r w:rsidRPr="004A33D0">
        <w:t>pt</w:t>
      </w:r>
      <w:proofErr w:type="spellEnd"/>
      <w:r w:rsidRPr="004A33D0">
        <w:t xml:space="preserve"> lead to a slower reading speed and that 12-pt fonts are optimal. In addition, we should not neglect that font size is also influenced by the selected typeface. </w:t>
      </w:r>
      <w:r w:rsidR="006B7AC3" w:rsidRPr="006B7AC3">
        <w:t xml:space="preserve">Although several typefaces specifically designed for </w:t>
      </w:r>
      <w:proofErr w:type="spellStart"/>
      <w:r w:rsidR="006B7AC3" w:rsidRPr="006B7AC3">
        <w:t>dylexic</w:t>
      </w:r>
      <w:proofErr w:type="spellEnd"/>
      <w:r w:rsidR="006B7AC3" w:rsidRPr="006B7AC3">
        <w:t xml:space="preserve"> readers (e.g. </w:t>
      </w:r>
      <w:proofErr w:type="spellStart"/>
      <w:r w:rsidR="006B7AC3" w:rsidRPr="006B7AC3">
        <w:t>Dyslexie</w:t>
      </w:r>
      <w:proofErr w:type="spellEnd"/>
      <w:r w:rsidR="006B7AC3" w:rsidRPr="006B7AC3">
        <w:t xml:space="preserve"> font</w:t>
      </w:r>
      <w:r w:rsidR="00015F2E">
        <w:t>;</w:t>
      </w:r>
      <w:r w:rsidR="006B7AC3" w:rsidRPr="006B7AC3">
        <w:t xml:space="preserve"> </w:t>
      </w:r>
      <w:hyperlink r:id="rId9" w:history="1">
        <w:r w:rsidR="00015F2E" w:rsidRPr="00194E91">
          <w:rPr>
            <w:rStyle w:val="Hyperlink"/>
          </w:rPr>
          <w:t>http://www.dyslexiefont.com</w:t>
        </w:r>
      </w:hyperlink>
      <w:r w:rsidR="00015F2E">
        <w:t xml:space="preserve"> </w:t>
      </w:r>
      <w:r w:rsidR="006B7AC3" w:rsidRPr="006B7AC3">
        <w:t xml:space="preserve">or </w:t>
      </w:r>
      <w:proofErr w:type="spellStart"/>
      <w:r w:rsidR="006B7AC3" w:rsidRPr="006B7AC3">
        <w:t>OpenDyslexic</w:t>
      </w:r>
      <w:proofErr w:type="spellEnd"/>
      <w:proofErr w:type="gramStart"/>
      <w:r w:rsidR="00015F2E">
        <w:t>;</w:t>
      </w:r>
      <w:r w:rsidR="006B7AC3" w:rsidRPr="006B7AC3">
        <w:t xml:space="preserve">  </w:t>
      </w:r>
      <w:proofErr w:type="gramEnd"/>
      <w:r w:rsidR="00015F2E">
        <w:fldChar w:fldCharType="begin"/>
      </w:r>
      <w:r w:rsidR="00015F2E">
        <w:instrText xml:space="preserve"> HYPERLINK "</w:instrText>
      </w:r>
      <w:r w:rsidR="00015F2E" w:rsidRPr="006B7AC3">
        <w:instrText>http://opendyslexic.org</w:instrText>
      </w:r>
      <w:r w:rsidR="00015F2E">
        <w:instrText xml:space="preserve">" </w:instrText>
      </w:r>
      <w:r w:rsidR="00015F2E">
        <w:fldChar w:fldCharType="separate"/>
      </w:r>
      <w:r w:rsidR="00015F2E" w:rsidRPr="00194E91">
        <w:rPr>
          <w:rStyle w:val="Hyperlink"/>
        </w:rPr>
        <w:t>http://opendyslexic.org</w:t>
      </w:r>
      <w:r w:rsidR="00015F2E">
        <w:fldChar w:fldCharType="end"/>
      </w:r>
      <w:r w:rsidR="006B7AC3" w:rsidRPr="006B7AC3">
        <w:t>), some studies show that using these fonts did not enhance text readability or reading speed (</w:t>
      </w:r>
      <w:proofErr w:type="spellStart"/>
      <w:r w:rsidR="006B7AC3" w:rsidRPr="006B7AC3">
        <w:t>Rello</w:t>
      </w:r>
      <w:proofErr w:type="spellEnd"/>
      <w:r w:rsidR="006B7AC3" w:rsidRPr="006B7AC3">
        <w:t xml:space="preserve"> &amp; </w:t>
      </w:r>
      <w:proofErr w:type="spellStart"/>
      <w:r w:rsidR="006B7AC3" w:rsidRPr="006B7AC3">
        <w:t>Baezo</w:t>
      </w:r>
      <w:proofErr w:type="spellEnd"/>
      <w:r w:rsidR="006B7AC3" w:rsidRPr="006B7AC3">
        <w:t>-Yates, 2013)</w:t>
      </w:r>
      <w:r w:rsidR="006B7AC3">
        <w:t xml:space="preserve">. </w:t>
      </w:r>
    </w:p>
    <w:p w:rsidR="00741405" w:rsidRPr="004A33D0" w:rsidRDefault="00741405" w:rsidP="00741405">
      <w:pPr>
        <w:pStyle w:val="BodyText1"/>
      </w:pPr>
      <w:r w:rsidRPr="004A33D0">
        <w:t xml:space="preserve">Typically, website designers set the default size, which users can then adjust using the browser. However, designers have recently been building in simple accessibility tools in the form of buttons you click and instantly change the size of the text. Unfortunately, </w:t>
      </w:r>
      <w:r w:rsidRPr="004A33D0">
        <w:lastRenderedPageBreak/>
        <w:t xml:space="preserve">many websites use </w:t>
      </w:r>
      <w:proofErr w:type="gramStart"/>
      <w:r w:rsidRPr="004A33D0">
        <w:t>fonts which</w:t>
      </w:r>
      <w:proofErr w:type="gramEnd"/>
      <w:r w:rsidRPr="004A33D0">
        <w:t xml:space="preserve"> are too</w:t>
      </w:r>
      <w:r w:rsidR="00580C27" w:rsidRPr="004A33D0">
        <w:t xml:space="preserve"> small for most dyslexic users</w:t>
      </w:r>
      <w:r w:rsidRPr="004A33D0">
        <w:t>, thus making them useless/inaccessible for these users. The ability to change font size quickly and easily is, therefore, crucial.</w:t>
      </w:r>
      <w:r w:rsidR="00091816">
        <w:t xml:space="preserve"> </w:t>
      </w:r>
      <w:r w:rsidR="00091816" w:rsidRPr="00091816">
        <w:t>A new study (</w:t>
      </w:r>
      <w:proofErr w:type="spellStart"/>
      <w:r w:rsidR="00091816" w:rsidRPr="00091816">
        <w:t>Schneps</w:t>
      </w:r>
      <w:proofErr w:type="spellEnd"/>
      <w:r w:rsidR="00091816" w:rsidRPr="00091816">
        <w:t xml:space="preserve"> et al., 2013) shows that the students experienced significant reading improvements in speed and comprehension when using handheld device configured to display only a few words of text per line.  </w:t>
      </w:r>
    </w:p>
    <w:p w:rsidR="00741405" w:rsidRPr="004A33D0" w:rsidRDefault="00741405" w:rsidP="00741405">
      <w:pPr>
        <w:pStyle w:val="Heading4"/>
      </w:pPr>
      <w:r w:rsidRPr="004A33D0">
        <w:t xml:space="preserve">3. Enable background and text </w:t>
      </w:r>
      <w:proofErr w:type="spellStart"/>
      <w:r w:rsidRPr="004A33D0">
        <w:t>colour</w:t>
      </w:r>
      <w:proofErr w:type="spellEnd"/>
      <w:r w:rsidRPr="004A33D0">
        <w:t xml:space="preserve"> selection</w:t>
      </w:r>
    </w:p>
    <w:p w:rsidR="00741405" w:rsidRPr="004A33D0" w:rsidRDefault="00741405" w:rsidP="00741405">
      <w:pPr>
        <w:pStyle w:val="BodyText1"/>
      </w:pPr>
      <w:r w:rsidRPr="004A33D0">
        <w:t xml:space="preserve">Increasingly, websites offer users the possibility of changing and adapting background and text </w:t>
      </w:r>
      <w:proofErr w:type="spellStart"/>
      <w:r w:rsidRPr="004A33D0">
        <w:t>colours</w:t>
      </w:r>
      <w:proofErr w:type="spellEnd"/>
      <w:r w:rsidRPr="004A33D0">
        <w:t xml:space="preserve">, thus choosing the way they view the learning environment. With Cascading Style Sheets (CSS) – templates that define what the website will look like in a browser and separate content from the website design – it is possible to create dynamically modifiable text and background </w:t>
      </w:r>
      <w:proofErr w:type="spellStart"/>
      <w:r w:rsidRPr="004A33D0">
        <w:t>colours</w:t>
      </w:r>
      <w:proofErr w:type="spellEnd"/>
      <w:r w:rsidRPr="004A33D0">
        <w:t xml:space="preserve"> (as well as typeface and font size) (</w:t>
      </w:r>
      <w:proofErr w:type="spellStart"/>
      <w:r w:rsidRPr="004A33D0">
        <w:t>Smythe</w:t>
      </w:r>
      <w:proofErr w:type="spellEnd"/>
      <w:r w:rsidRPr="004A33D0">
        <w:t xml:space="preserve"> </w:t>
      </w:r>
      <w:r w:rsidR="001D297D" w:rsidRPr="004A33D0">
        <w:t>&amp;</w:t>
      </w:r>
      <w:r w:rsidRPr="004A33D0">
        <w:t xml:space="preserve"> </w:t>
      </w:r>
      <w:proofErr w:type="spellStart"/>
      <w:r w:rsidRPr="004A33D0">
        <w:t>Draffan</w:t>
      </w:r>
      <w:proofErr w:type="spellEnd"/>
      <w:r w:rsidRPr="004A33D0">
        <w:t xml:space="preserve">, 2005). There are countless </w:t>
      </w:r>
      <w:proofErr w:type="spellStart"/>
      <w:r w:rsidRPr="004A33D0">
        <w:t>colour</w:t>
      </w:r>
      <w:proofErr w:type="spellEnd"/>
      <w:r w:rsidRPr="004A33D0">
        <w:t xml:space="preserve"> combinations and it is hard to decide on the most appropriate one for each individual user. But it is important that the user has a choice, and today’s technology makes that possible.</w:t>
      </w:r>
    </w:p>
    <w:p w:rsidR="00741405" w:rsidRPr="004A33D0" w:rsidRDefault="00741405" w:rsidP="00741405">
      <w:pPr>
        <w:pStyle w:val="BodyText1"/>
      </w:pPr>
      <w:r w:rsidRPr="004A33D0">
        <w:t xml:space="preserve">The </w:t>
      </w:r>
      <w:bookmarkStart w:id="4" w:name="_Hlk432771185"/>
      <w:r w:rsidRPr="004A33D0">
        <w:t xml:space="preserve">Web Accessibility Initiative </w:t>
      </w:r>
      <w:bookmarkEnd w:id="4"/>
      <w:r w:rsidRPr="004A33D0">
        <w:t>(WAI</w:t>
      </w:r>
      <w:r w:rsidR="00605A6F" w:rsidRPr="004A33D0">
        <w:t xml:space="preserve"> - </w:t>
      </w:r>
      <w:hyperlink r:id="rId10" w:history="1">
        <w:r w:rsidR="00605A6F" w:rsidRPr="004A33D0">
          <w:rPr>
            <w:rStyle w:val="Hyperlink"/>
          </w:rPr>
          <w:t>http://www.w3.org/WAI/</w:t>
        </w:r>
      </w:hyperlink>
      <w:r w:rsidRPr="004A33D0">
        <w:t xml:space="preserve">) has also developed some guidelines regarding background and text </w:t>
      </w:r>
      <w:proofErr w:type="spellStart"/>
      <w:r w:rsidRPr="004A33D0">
        <w:t>colour</w:t>
      </w:r>
      <w:proofErr w:type="spellEnd"/>
      <w:r w:rsidRPr="004A33D0">
        <w:t xml:space="preserve"> combinations. At the beginning its recommendations emphasized the need for a high contrast level between </w:t>
      </w:r>
      <w:proofErr w:type="spellStart"/>
      <w:r w:rsidRPr="004A33D0">
        <w:t>colour</w:t>
      </w:r>
      <w:proofErr w:type="spellEnd"/>
      <w:r w:rsidRPr="004A33D0">
        <w:t xml:space="preserve"> combinations, which may actually be inappropriate for many people with dyslexia (</w:t>
      </w:r>
      <w:proofErr w:type="spellStart"/>
      <w:r w:rsidRPr="004A33D0">
        <w:t>Smythe</w:t>
      </w:r>
      <w:proofErr w:type="spellEnd"/>
      <w:r w:rsidRPr="004A33D0">
        <w:t>, 2010). Some people with dyslexia suffer from the syndrome of scotopic sensitivity, which means that their perception of the light spectrum differs from the usual. When they see a black text on a white background, they find it difficult to make out letters or words in a line. They usually report a dazzling/shining effect due to high contrasts. Instead of letters and words they see moving and bending blots (Jordan, 2000). A dark text on a pale background is therefore recommended (for example a dark blue text on a cream background) (</w:t>
      </w:r>
      <w:proofErr w:type="spellStart"/>
      <w:r w:rsidRPr="004A33D0">
        <w:t>Rainger</w:t>
      </w:r>
      <w:proofErr w:type="spellEnd"/>
      <w:r w:rsidRPr="004A33D0">
        <w:t>, 2003).</w:t>
      </w:r>
    </w:p>
    <w:p w:rsidR="00741405" w:rsidRPr="004A33D0" w:rsidRDefault="00741405" w:rsidP="00741405">
      <w:pPr>
        <w:pStyle w:val="Heading4"/>
      </w:pPr>
      <w:r w:rsidRPr="004A33D0">
        <w:t>4. Content layout and navigation</w:t>
      </w:r>
    </w:p>
    <w:p w:rsidR="00741405" w:rsidRPr="004A33D0" w:rsidRDefault="00741405" w:rsidP="00741405">
      <w:pPr>
        <w:pStyle w:val="BodyText1"/>
      </w:pPr>
      <w:r w:rsidRPr="004A33D0">
        <w:t xml:space="preserve">Content layout is a frequently overlooked component in designing e-materials. Imagine having a single screen with 62 clickable zones, including the browser itself </w:t>
      </w:r>
      <w:r w:rsidR="00033F79" w:rsidRPr="004A33D0">
        <w:t>(</w:t>
      </w:r>
      <w:proofErr w:type="spellStart"/>
      <w:r w:rsidR="00033F79" w:rsidRPr="004A33D0">
        <w:t>Smythe</w:t>
      </w:r>
      <w:proofErr w:type="spellEnd"/>
      <w:r w:rsidR="00033F79" w:rsidRPr="004A33D0">
        <w:t xml:space="preserve"> &amp; </w:t>
      </w:r>
      <w:proofErr w:type="spellStart"/>
      <w:r w:rsidR="00033F79" w:rsidRPr="004A33D0">
        <w:t>Draffan</w:t>
      </w:r>
      <w:proofErr w:type="spellEnd"/>
      <w:r w:rsidR="00033F79" w:rsidRPr="004A33D0">
        <w:t>, 2005)</w:t>
      </w:r>
      <w:r w:rsidRPr="004A33D0">
        <w:t>. Not only is such a content view confusing, but it also leaves little space for learning. It is vital how we place pictures and text, just as it is important to be able to return to the previous page easily. Clarity and simplicity should be more important than the design and appearance of the material (ibid.).</w:t>
      </w:r>
    </w:p>
    <w:p w:rsidR="00741405" w:rsidRPr="004A33D0" w:rsidRDefault="00741405" w:rsidP="00741405">
      <w:pPr>
        <w:pStyle w:val="BodyText1"/>
      </w:pPr>
      <w:r w:rsidRPr="004A33D0">
        <w:t>If we remind ourselves about the kind of problems dyslexic users have – they become easily confused, they have problems with remembering instructions – we will realize that screen layout is very important. Therefore, good learning environments have very simple navigation which is hierarchical, always visible and consistent throughout the material (</w:t>
      </w:r>
      <w:proofErr w:type="spellStart"/>
      <w:r w:rsidRPr="004A33D0">
        <w:t>Smythe</w:t>
      </w:r>
      <w:proofErr w:type="spellEnd"/>
      <w:r w:rsidRPr="004A33D0">
        <w:t>, 2010). Orientation can be facilitated with navigation indicators, breadcrumb trails, highlighted/bold headings or progress indicators so that the individual knows exactly the location within the material’s structure (</w:t>
      </w:r>
      <w:proofErr w:type="spellStart"/>
      <w:r w:rsidRPr="004A33D0">
        <w:t>R</w:t>
      </w:r>
      <w:r w:rsidR="00C010E9" w:rsidRPr="004A33D0">
        <w:t>a</w:t>
      </w:r>
      <w:r w:rsidRPr="004A33D0">
        <w:t>inger</w:t>
      </w:r>
      <w:proofErr w:type="spellEnd"/>
      <w:r w:rsidRPr="004A33D0">
        <w:t xml:space="preserve">, 2003). In the text itself it is particularly important how hyperlinks are used. They are usually underlined and in the same </w:t>
      </w:r>
      <w:proofErr w:type="spellStart"/>
      <w:r w:rsidRPr="004A33D0">
        <w:t>colour</w:t>
      </w:r>
      <w:proofErr w:type="spellEnd"/>
      <w:r w:rsidRPr="004A33D0">
        <w:t xml:space="preserve"> so that the user can recognize them as hyperlinks. Orientation is easier if a </w:t>
      </w:r>
      <w:r w:rsidRPr="004A33D0">
        <w:lastRenderedPageBreak/>
        <w:t xml:space="preserve">visited link is given in a different </w:t>
      </w:r>
      <w:proofErr w:type="spellStart"/>
      <w:r w:rsidRPr="004A33D0">
        <w:t>colour</w:t>
      </w:r>
      <w:proofErr w:type="spellEnd"/>
      <w:r w:rsidRPr="004A33D0">
        <w:t>. Thus, the individual knows he/she has already visited the site (ibid.). It is important for the user that finding items and moving around a material should be obvious and intuitive. Having mastered the navigation system, the user does not have to learn it all over again every time.</w:t>
      </w:r>
    </w:p>
    <w:p w:rsidR="00741405" w:rsidRPr="004A33D0" w:rsidRDefault="00741405" w:rsidP="00741405">
      <w:pPr>
        <w:pStyle w:val="Heading4"/>
      </w:pPr>
      <w:r w:rsidRPr="004A33D0">
        <w:t>5. Avoid horizontal scrolling</w:t>
      </w:r>
    </w:p>
    <w:p w:rsidR="00741405" w:rsidRPr="004A33D0" w:rsidRDefault="00741405" w:rsidP="00741405">
      <w:pPr>
        <w:pStyle w:val="BodyText1"/>
      </w:pPr>
      <w:r w:rsidRPr="004A33D0">
        <w:t xml:space="preserve">Another thing to consider is how information is provided page by page. We can choose between the manner typical of books and scrolling. They latter may be more difficult for users with coordination problems; however, alternative navigation is possible, for instance </w:t>
      </w:r>
      <w:proofErr w:type="spellStart"/>
      <w:r w:rsidRPr="004A33D0">
        <w:t>draggable</w:t>
      </w:r>
      <w:proofErr w:type="spellEnd"/>
      <w:r w:rsidRPr="004A33D0">
        <w:t xml:space="preserve"> scroll bars, arrows, etc. (</w:t>
      </w:r>
      <w:proofErr w:type="spellStart"/>
      <w:r w:rsidRPr="004A33D0">
        <w:t>Smythe</w:t>
      </w:r>
      <w:proofErr w:type="spellEnd"/>
      <w:r w:rsidRPr="004A33D0">
        <w:t xml:space="preserve"> </w:t>
      </w:r>
      <w:r w:rsidR="001D297D" w:rsidRPr="004A33D0">
        <w:t>&amp;</w:t>
      </w:r>
      <w:r w:rsidRPr="004A33D0">
        <w:t xml:space="preserve"> </w:t>
      </w:r>
      <w:proofErr w:type="spellStart"/>
      <w:r w:rsidRPr="004A33D0">
        <w:t>Draffan</w:t>
      </w:r>
      <w:proofErr w:type="spellEnd"/>
      <w:r w:rsidRPr="004A33D0">
        <w:t>, 2005).</w:t>
      </w:r>
    </w:p>
    <w:p w:rsidR="00741405" w:rsidRPr="004A33D0" w:rsidRDefault="00741405" w:rsidP="00741405">
      <w:pPr>
        <w:pStyle w:val="BodyText1"/>
      </w:pPr>
      <w:r w:rsidRPr="004A33D0">
        <w:t>In any case, horizontal scrolling should be avoided, since it affects text scanning. In general, the ideal line length is between 60 and 80 characters, although people usually read faster when lines are between 30 and 50 characters long. Columns are not really useful on websites, as they require the user to scroll up and down on the screen. Hence, good learning content designers use short sections which take up the middle or right side of the screen (ibid.).</w:t>
      </w:r>
    </w:p>
    <w:p w:rsidR="00741405" w:rsidRPr="004A33D0" w:rsidRDefault="00741405" w:rsidP="00741405">
      <w:pPr>
        <w:pStyle w:val="Heading4"/>
      </w:pPr>
      <w:r w:rsidRPr="004A33D0">
        <w:t>6. Use greater line spacing than usual and keep to left aligned, un-justified text</w:t>
      </w:r>
    </w:p>
    <w:p w:rsidR="00741405" w:rsidRPr="004A33D0" w:rsidRDefault="00741405" w:rsidP="00741405">
      <w:pPr>
        <w:pStyle w:val="BodyText1"/>
      </w:pPr>
      <w:r w:rsidRPr="004A33D0">
        <w:t xml:space="preserve">Most designers use default settings for line spacing (20%, which means that if a 20-pt font is used, the line spacing will be 24 </w:t>
      </w:r>
      <w:proofErr w:type="spellStart"/>
      <w:r w:rsidRPr="004A33D0">
        <w:t>pt</w:t>
      </w:r>
      <w:proofErr w:type="spellEnd"/>
      <w:r w:rsidRPr="004A33D0">
        <w:t>). However, people with dyslexia usually prefer a somewhat greater spacing (c. 30%) (</w:t>
      </w:r>
      <w:proofErr w:type="spellStart"/>
      <w:r w:rsidRPr="004A33D0">
        <w:t>Smythe</w:t>
      </w:r>
      <w:proofErr w:type="spellEnd"/>
      <w:r w:rsidRPr="004A33D0">
        <w:t xml:space="preserve"> </w:t>
      </w:r>
      <w:r w:rsidR="001D297D" w:rsidRPr="004A33D0">
        <w:t>&amp;</w:t>
      </w:r>
      <w:r w:rsidRPr="004A33D0">
        <w:t xml:space="preserve"> </w:t>
      </w:r>
      <w:proofErr w:type="spellStart"/>
      <w:r w:rsidRPr="004A33D0">
        <w:t>Draffan</w:t>
      </w:r>
      <w:proofErr w:type="spellEnd"/>
      <w:r w:rsidRPr="004A33D0">
        <w:t>, 2005). In addition to aesthetic appeal, increased line spacing ensures greater visual separation between descenders (the letters “g”, “j”, “p” and “q”) and ascenders (the letters “b”, “d”, “f”, “h”, “k”, “l”, “t”). If the space between them is insufficient, these letters can blend together and cause reading difficulties for people with dyslexia (</w:t>
      </w:r>
      <w:proofErr w:type="spellStart"/>
      <w:r w:rsidRPr="004A33D0">
        <w:t>Smythe</w:t>
      </w:r>
      <w:proofErr w:type="spellEnd"/>
      <w:r w:rsidRPr="004A33D0">
        <w:t>, 2010). Yet we should also avoid making the spacing too great, as this will also make reading more difficult for these users.</w:t>
      </w:r>
    </w:p>
    <w:p w:rsidR="00741405" w:rsidRPr="004A33D0" w:rsidRDefault="00741405" w:rsidP="00741405">
      <w:pPr>
        <w:pStyle w:val="BodyText1"/>
      </w:pPr>
      <w:r w:rsidRPr="004A33D0">
        <w:t>Text should be left-justified, which provides dyslexic users with a jagged pattern down the right side of the page (</w:t>
      </w:r>
      <w:proofErr w:type="spellStart"/>
      <w:r w:rsidRPr="004A33D0">
        <w:t>Smythe</w:t>
      </w:r>
      <w:proofErr w:type="spellEnd"/>
      <w:r w:rsidRPr="004A33D0">
        <w:t xml:space="preserve"> </w:t>
      </w:r>
      <w:r w:rsidR="001D297D" w:rsidRPr="004A33D0">
        <w:t>&amp;</w:t>
      </w:r>
      <w:r w:rsidRPr="004A33D0">
        <w:t xml:space="preserve"> </w:t>
      </w:r>
      <w:proofErr w:type="spellStart"/>
      <w:r w:rsidRPr="004A33D0">
        <w:t>Draffan</w:t>
      </w:r>
      <w:proofErr w:type="spellEnd"/>
      <w:r w:rsidRPr="004A33D0">
        <w:t>, 2005). Justified text, namely, causes uneven inter-word spacing and confuses users with dyslexia, because excessive “white space” makes connecting words more difficult, thus slowing down reading (</w:t>
      </w:r>
      <w:proofErr w:type="spellStart"/>
      <w:r w:rsidRPr="004A33D0">
        <w:t>Rainger</w:t>
      </w:r>
      <w:proofErr w:type="spellEnd"/>
      <w:r w:rsidRPr="004A33D0">
        <w:t>, 2003).</w:t>
      </w:r>
    </w:p>
    <w:p w:rsidR="000846F1" w:rsidRPr="004A33D0" w:rsidRDefault="000846F1" w:rsidP="004B428F">
      <w:pPr>
        <w:pStyle w:val="Heading3"/>
      </w:pPr>
      <w:r w:rsidRPr="004A33D0">
        <w:t>Readability</w:t>
      </w:r>
    </w:p>
    <w:p w:rsidR="000846F1" w:rsidRPr="004A33D0" w:rsidRDefault="000846F1" w:rsidP="000846F1">
      <w:pPr>
        <w:pStyle w:val="BodyText1"/>
      </w:pPr>
      <w:r w:rsidRPr="004A33D0">
        <w:t>Readability is another overlooked aspect of e-material design. It refers to the ease of understanding a text in terms of the vocabulary and grammar used. It can be measured according to the average number of words in a sentence, the number of multisyllabic words (more than 6 characters) or the average number of syllables in a word (</w:t>
      </w:r>
      <w:proofErr w:type="spellStart"/>
      <w:r w:rsidRPr="004A33D0">
        <w:t>Smythe</w:t>
      </w:r>
      <w:proofErr w:type="spellEnd"/>
      <w:r w:rsidRPr="004A33D0">
        <w:t xml:space="preserve"> </w:t>
      </w:r>
      <w:r w:rsidR="00C010E9" w:rsidRPr="004A33D0">
        <w:t>&amp;</w:t>
      </w:r>
      <w:r w:rsidRPr="004A33D0">
        <w:t xml:space="preserve"> </w:t>
      </w:r>
      <w:proofErr w:type="spellStart"/>
      <w:r w:rsidRPr="004A33D0">
        <w:t>Draffan</w:t>
      </w:r>
      <w:proofErr w:type="spellEnd"/>
      <w:r w:rsidRPr="004A33D0">
        <w:t>, 2005). Additionally, there are simple criteria for Internet material “readability”, which are also important for dyslexic users (</w:t>
      </w:r>
      <w:proofErr w:type="spellStart"/>
      <w:r w:rsidRPr="004A33D0">
        <w:t>Smythe</w:t>
      </w:r>
      <w:proofErr w:type="spellEnd"/>
      <w:r w:rsidRPr="004A33D0">
        <w:t xml:space="preserve"> </w:t>
      </w:r>
      <w:r w:rsidR="003E7CD8" w:rsidRPr="004A33D0">
        <w:t>&amp;</w:t>
      </w:r>
      <w:r w:rsidRPr="004A33D0">
        <w:t xml:space="preserve"> </w:t>
      </w:r>
      <w:proofErr w:type="spellStart"/>
      <w:r w:rsidRPr="004A33D0">
        <w:t>Draffan</w:t>
      </w:r>
      <w:proofErr w:type="spellEnd"/>
      <w:r w:rsidRPr="004A33D0">
        <w:t>, 2005</w:t>
      </w:r>
      <w:r w:rsidR="003E7CD8" w:rsidRPr="004A33D0">
        <w:t>;</w:t>
      </w:r>
      <w:r w:rsidRPr="004A33D0">
        <w:t xml:space="preserve"> </w:t>
      </w:r>
      <w:proofErr w:type="spellStart"/>
      <w:r w:rsidRPr="004A33D0">
        <w:t>Rainger</w:t>
      </w:r>
      <w:proofErr w:type="spellEnd"/>
      <w:r w:rsidRPr="004A33D0">
        <w:t>, 2003):</w:t>
      </w:r>
    </w:p>
    <w:p w:rsidR="000846F1" w:rsidRPr="004A33D0" w:rsidRDefault="000846F1" w:rsidP="00D0127C">
      <w:pPr>
        <w:pStyle w:val="BodyText1"/>
        <w:numPr>
          <w:ilvl w:val="0"/>
          <w:numId w:val="7"/>
        </w:numPr>
        <w:spacing w:before="0" w:after="120" w:line="240" w:lineRule="auto"/>
        <w:ind w:left="709" w:hanging="352"/>
      </w:pPr>
      <w:r w:rsidRPr="004A33D0">
        <w:t>The average sentence length should be between 15 and 20 words.</w:t>
      </w:r>
    </w:p>
    <w:p w:rsidR="000846F1" w:rsidRPr="004A33D0" w:rsidRDefault="000846F1" w:rsidP="00D0127C">
      <w:pPr>
        <w:pStyle w:val="BodyText1"/>
        <w:numPr>
          <w:ilvl w:val="0"/>
          <w:numId w:val="7"/>
        </w:numPr>
        <w:spacing w:before="0" w:after="120" w:line="240" w:lineRule="auto"/>
        <w:ind w:left="709" w:hanging="352"/>
      </w:pPr>
      <w:r w:rsidRPr="004A33D0">
        <w:t>Information should be explicit – at the beginning, the learning/educational objectives, expectations, etc. should be emphasized.</w:t>
      </w:r>
    </w:p>
    <w:p w:rsidR="000846F1" w:rsidRPr="004A33D0" w:rsidRDefault="000846F1" w:rsidP="00D0127C">
      <w:pPr>
        <w:pStyle w:val="BodyText1"/>
        <w:numPr>
          <w:ilvl w:val="0"/>
          <w:numId w:val="7"/>
        </w:numPr>
        <w:spacing w:before="0" w:after="120" w:line="240" w:lineRule="auto"/>
        <w:ind w:left="709" w:hanging="352"/>
      </w:pPr>
      <w:r w:rsidRPr="004A33D0">
        <w:t>Instructions should be given clearly and without lengthy explanations.</w:t>
      </w:r>
    </w:p>
    <w:p w:rsidR="000846F1" w:rsidRPr="004A33D0" w:rsidRDefault="000846F1" w:rsidP="00D0127C">
      <w:pPr>
        <w:pStyle w:val="BodyText1"/>
        <w:numPr>
          <w:ilvl w:val="0"/>
          <w:numId w:val="7"/>
        </w:numPr>
        <w:spacing w:before="0" w:after="120" w:line="240" w:lineRule="auto"/>
        <w:ind w:left="709" w:hanging="352"/>
      </w:pPr>
      <w:r w:rsidRPr="004A33D0">
        <w:lastRenderedPageBreak/>
        <w:t>Use bullet points or numbering where appropriate.</w:t>
      </w:r>
    </w:p>
    <w:p w:rsidR="000846F1" w:rsidRPr="004A33D0" w:rsidRDefault="000846F1" w:rsidP="00D0127C">
      <w:pPr>
        <w:pStyle w:val="BodyText1"/>
        <w:numPr>
          <w:ilvl w:val="0"/>
          <w:numId w:val="7"/>
        </w:numPr>
        <w:spacing w:before="0" w:after="120" w:line="240" w:lineRule="auto"/>
        <w:ind w:left="709" w:hanging="352"/>
      </w:pPr>
      <w:r w:rsidRPr="004A33D0">
        <w:t>Use graphics to illustrate and explain any complex text.</w:t>
      </w:r>
    </w:p>
    <w:p w:rsidR="000846F1" w:rsidRPr="004A33D0" w:rsidRDefault="000846F1" w:rsidP="00D0127C">
      <w:pPr>
        <w:pStyle w:val="BodyText1"/>
        <w:numPr>
          <w:ilvl w:val="0"/>
          <w:numId w:val="7"/>
        </w:numPr>
        <w:spacing w:before="0" w:after="120" w:line="240" w:lineRule="auto"/>
        <w:ind w:left="709" w:hanging="352"/>
      </w:pPr>
      <w:r w:rsidRPr="004A33D0">
        <w:t>Introduce new concepts only when previous ones are consolidated.</w:t>
      </w:r>
    </w:p>
    <w:p w:rsidR="000846F1" w:rsidRPr="004A33D0" w:rsidRDefault="000846F1" w:rsidP="00D0127C">
      <w:pPr>
        <w:pStyle w:val="BodyText1"/>
        <w:numPr>
          <w:ilvl w:val="0"/>
          <w:numId w:val="7"/>
        </w:numPr>
        <w:spacing w:before="0" w:after="120" w:line="240" w:lineRule="auto"/>
        <w:ind w:left="709" w:hanging="352"/>
      </w:pPr>
      <w:r w:rsidRPr="004A33D0">
        <w:t>Use headings and subheadings to facilitate orientation.</w:t>
      </w:r>
    </w:p>
    <w:p w:rsidR="000846F1" w:rsidRPr="004A33D0" w:rsidRDefault="000846F1" w:rsidP="00D0127C">
      <w:pPr>
        <w:pStyle w:val="BodyText1"/>
        <w:numPr>
          <w:ilvl w:val="0"/>
          <w:numId w:val="7"/>
        </w:numPr>
        <w:spacing w:before="0" w:after="120" w:line="240" w:lineRule="auto"/>
        <w:ind w:left="709" w:hanging="352"/>
      </w:pPr>
      <w:r w:rsidRPr="004A33D0">
        <w:t>Use bold fonts or highlighting to emphasize important information.</w:t>
      </w:r>
    </w:p>
    <w:p w:rsidR="000846F1" w:rsidRPr="004A33D0" w:rsidRDefault="000846F1" w:rsidP="00D0127C">
      <w:pPr>
        <w:pStyle w:val="BodyText1"/>
        <w:numPr>
          <w:ilvl w:val="0"/>
          <w:numId w:val="7"/>
        </w:numPr>
        <w:spacing w:before="0" w:after="120" w:line="240" w:lineRule="auto"/>
        <w:ind w:left="709" w:hanging="352"/>
      </w:pPr>
      <w:r w:rsidRPr="004A33D0">
        <w:t>Do not use paragraphs in italics, since this writing is more difficult to read.</w:t>
      </w:r>
    </w:p>
    <w:p w:rsidR="000846F1" w:rsidRPr="004A33D0" w:rsidRDefault="000846F1" w:rsidP="00D0127C">
      <w:pPr>
        <w:pStyle w:val="BodyText1"/>
        <w:numPr>
          <w:ilvl w:val="0"/>
          <w:numId w:val="7"/>
        </w:numPr>
        <w:spacing w:before="0" w:after="120" w:line="240" w:lineRule="auto"/>
        <w:ind w:left="709" w:hanging="352"/>
      </w:pPr>
      <w:r w:rsidRPr="004A33D0">
        <w:t>Use the active voice rather than the passive.</w:t>
      </w:r>
    </w:p>
    <w:p w:rsidR="000846F1" w:rsidRPr="004A33D0" w:rsidRDefault="000846F1" w:rsidP="00D0127C">
      <w:pPr>
        <w:pStyle w:val="BodyText1"/>
        <w:numPr>
          <w:ilvl w:val="0"/>
          <w:numId w:val="7"/>
        </w:numPr>
        <w:spacing w:before="0" w:after="120" w:line="240" w:lineRule="auto"/>
        <w:ind w:left="709" w:hanging="352"/>
      </w:pPr>
      <w:r w:rsidRPr="004A33D0">
        <w:t>Avoid underlining except for hyperlinks.</w:t>
      </w:r>
    </w:p>
    <w:p w:rsidR="000846F1" w:rsidRPr="004A33D0" w:rsidRDefault="000846F1" w:rsidP="00D0127C">
      <w:pPr>
        <w:pStyle w:val="BodyText1"/>
        <w:numPr>
          <w:ilvl w:val="0"/>
          <w:numId w:val="7"/>
        </w:numPr>
        <w:spacing w:before="0" w:after="120" w:line="240" w:lineRule="auto"/>
        <w:ind w:left="709" w:hanging="352"/>
      </w:pPr>
      <w:r w:rsidRPr="004A33D0">
        <w:t>Summarize content in mind maps or boxes.</w:t>
      </w:r>
    </w:p>
    <w:p w:rsidR="000846F1" w:rsidRPr="004A33D0" w:rsidRDefault="000846F1" w:rsidP="000846F1">
      <w:pPr>
        <w:pStyle w:val="BodyText1"/>
      </w:pPr>
      <w:r w:rsidRPr="004A33D0">
        <w:t>Subsequently, we developed a checklist on the basis of the guidelines above to assess e-materials</w:t>
      </w:r>
      <w:r w:rsidR="001D297D" w:rsidRPr="004A33D0">
        <w:t xml:space="preserve"> (see Appendix – “Checklist for Assessing the Adaptation of E-materials to People with Dyslexia”)</w:t>
      </w:r>
      <w:r w:rsidRPr="004A33D0">
        <w:t>. Our aim was to evaluate to what degree e-materials actually follow these guidelines and in which areas they still need improvements.</w:t>
      </w:r>
    </w:p>
    <w:p w:rsidR="00D03B39" w:rsidRPr="004A33D0" w:rsidRDefault="00D03B39" w:rsidP="004B428F">
      <w:pPr>
        <w:pStyle w:val="Heading2"/>
      </w:pPr>
      <w:r w:rsidRPr="004A33D0">
        <w:t>Conclusion</w:t>
      </w:r>
    </w:p>
    <w:p w:rsidR="00D03B39" w:rsidRPr="004A33D0" w:rsidRDefault="00D03B39" w:rsidP="00D03B39">
      <w:pPr>
        <w:pStyle w:val="BodyText1"/>
      </w:pPr>
      <w:r w:rsidRPr="004A33D0">
        <w:t>Today’s information society is characterized by each individual having a constant and instant access to knowledge, which requires him/her to be able to look for, transmit and use information that is freely available to everyone. Although multimedia has become an important part of our knowledge-based society, the abilities to read and write remain crucial to understanding complex materials. They, furthermore, are conditions for social and, especially, “digital” integration (</w:t>
      </w:r>
      <w:proofErr w:type="spellStart"/>
      <w:r w:rsidRPr="004A33D0">
        <w:t>Torrisi</w:t>
      </w:r>
      <w:proofErr w:type="spellEnd"/>
      <w:r w:rsidRPr="004A33D0">
        <w:t xml:space="preserve"> </w:t>
      </w:r>
      <w:r w:rsidR="001D297D" w:rsidRPr="004A33D0">
        <w:t>&amp;</w:t>
      </w:r>
      <w:r w:rsidRPr="004A33D0">
        <w:t xml:space="preserve"> </w:t>
      </w:r>
      <w:proofErr w:type="spellStart"/>
      <w:r w:rsidRPr="004A33D0">
        <w:t>Piangerelli</w:t>
      </w:r>
      <w:proofErr w:type="spellEnd"/>
      <w:r w:rsidRPr="004A33D0">
        <w:t>, 2010). Due to the difficulties they have to face, people with dyslexia remain a marginalized group. Although reading and writing difficulties can be compensated to a degree with the help of various technologies, the problems can persist if specific adaptations are not provided. Thus, it is vital that online service developers realize what problems this group of individuals’ faces when using the Internet and strive for continuous improvements in accessibility and usability for such users. Nowadays, e-learning is an ever more frequent form and choice of education and learning, especially among adults, since it provides them with flexibility regarding the space, time and tempo of learning and it serves their different learning styles. Despite all the positive effects that such education may have, it can also prove a major obstacle, particularly for people with special needs (such as people with dyslexia). Without adequate adaptations (both the execution and design of e-materials), some individuals remain excluded, since access to and use of information in such education can be particularly difficult for them. This is especially true of people with dyslexia.</w:t>
      </w:r>
    </w:p>
    <w:p w:rsidR="004B428F" w:rsidRPr="004A33D0" w:rsidRDefault="004B428F" w:rsidP="00A05B7C">
      <w:pPr>
        <w:pStyle w:val="BodyText1"/>
        <w:rPr>
          <w:rFonts w:cs="Georgia"/>
          <w:color w:val="E2922E"/>
          <w:sz w:val="28"/>
          <w:szCs w:val="28"/>
        </w:rPr>
      </w:pPr>
      <w:bookmarkStart w:id="5" w:name="_GoBack"/>
      <w:bookmarkEnd w:id="5"/>
      <w:r w:rsidRPr="004A33D0">
        <w:br w:type="page"/>
      </w:r>
    </w:p>
    <w:p w:rsidR="001D297D" w:rsidRPr="004A33D0" w:rsidRDefault="00D03B39" w:rsidP="004B428F">
      <w:pPr>
        <w:pStyle w:val="Heading2"/>
      </w:pPr>
      <w:r w:rsidRPr="004A33D0">
        <w:lastRenderedPageBreak/>
        <w:t>References</w:t>
      </w:r>
    </w:p>
    <w:p w:rsidR="007824BF" w:rsidRPr="007824BF" w:rsidRDefault="007824BF" w:rsidP="007824BF">
      <w:pPr>
        <w:pStyle w:val="Bibliography"/>
      </w:pPr>
      <w:r w:rsidRPr="007824BF">
        <w:t xml:space="preserve">Allen, I. E., &amp; Seaman, J. (2014). </w:t>
      </w:r>
      <w:r w:rsidRPr="007824BF">
        <w:rPr>
          <w:i/>
          <w:iCs/>
        </w:rPr>
        <w:t>Grade change: Tracking online education in the United States, 2013</w:t>
      </w:r>
      <w:r w:rsidRPr="007824BF">
        <w:t>. Babson Survey Research Group; Pearson; Sloan-C.</w:t>
      </w:r>
    </w:p>
    <w:p w:rsidR="007824BF" w:rsidRPr="007824BF" w:rsidRDefault="007824BF" w:rsidP="007824BF">
      <w:pPr>
        <w:pStyle w:val="Bibliography"/>
      </w:pPr>
      <w:proofErr w:type="spellStart"/>
      <w:r w:rsidRPr="007824BF">
        <w:t>Ashenhurst</w:t>
      </w:r>
      <w:proofErr w:type="spellEnd"/>
      <w:r w:rsidRPr="007824BF">
        <w:t xml:space="preserve">, J. (2001). Designing successful web sites. </w:t>
      </w:r>
      <w:r w:rsidRPr="007824BF">
        <w:rPr>
          <w:i/>
          <w:iCs/>
        </w:rPr>
        <w:t>Rough Notes Magazine</w:t>
      </w:r>
      <w:r w:rsidRPr="007824BF">
        <w:t>, (144). Retrieved from http://www.roughnotes.com/rnmagazine/2001/may01/05p32.htm</w:t>
      </w:r>
    </w:p>
    <w:p w:rsidR="007824BF" w:rsidRPr="007824BF" w:rsidRDefault="007824BF" w:rsidP="007824BF">
      <w:pPr>
        <w:pStyle w:val="Bibliography"/>
      </w:pPr>
      <w:r w:rsidRPr="007824BF">
        <w:t xml:space="preserve">Bartlett, D., Moody, S., &amp; Kindersley, K. (2010). </w:t>
      </w:r>
      <w:r w:rsidRPr="007824BF">
        <w:rPr>
          <w:i/>
          <w:iCs/>
        </w:rPr>
        <w:t>Dyslexia in the workplace: an introductory guide</w:t>
      </w:r>
      <w:r w:rsidRPr="007824BF">
        <w:t xml:space="preserve"> (2nd </w:t>
      </w:r>
      <w:proofErr w:type="spellStart"/>
      <w:proofErr w:type="gramStart"/>
      <w:r w:rsidRPr="007824BF">
        <w:t>ed</w:t>
      </w:r>
      <w:proofErr w:type="spellEnd"/>
      <w:proofErr w:type="gramEnd"/>
      <w:r w:rsidRPr="007824BF">
        <w:t xml:space="preserve">). </w:t>
      </w:r>
      <w:proofErr w:type="spellStart"/>
      <w:r w:rsidRPr="007824BF">
        <w:t>Chichester</w:t>
      </w:r>
      <w:proofErr w:type="spellEnd"/>
      <w:r w:rsidRPr="007824BF">
        <w:rPr>
          <w:rFonts w:ascii="Times New Roman" w:hAnsi="Times New Roman"/>
        </w:rPr>
        <w:t> </w:t>
      </w:r>
      <w:r w:rsidRPr="007824BF">
        <w:t>; Malden, MA: Wiley-Blackwell.</w:t>
      </w:r>
    </w:p>
    <w:p w:rsidR="007824BF" w:rsidRPr="007824BF" w:rsidRDefault="007824BF" w:rsidP="007824BF">
      <w:pPr>
        <w:pStyle w:val="Bibliography"/>
      </w:pPr>
      <w:r w:rsidRPr="007824BF">
        <w:t xml:space="preserve">Bernard, M., Liao, C., &amp; Mills, M. (2001). Determining the best online font for older adults. </w:t>
      </w:r>
      <w:r w:rsidRPr="007824BF">
        <w:rPr>
          <w:i/>
          <w:iCs/>
        </w:rPr>
        <w:t>Software Usability Research Lab</w:t>
      </w:r>
      <w:r w:rsidRPr="007824BF">
        <w:t xml:space="preserve">, </w:t>
      </w:r>
      <w:r w:rsidRPr="007824BF">
        <w:rPr>
          <w:i/>
          <w:iCs/>
        </w:rPr>
        <w:t>3</w:t>
      </w:r>
      <w:r w:rsidRPr="007824BF">
        <w:t>(1). Retrieved from http://usabilitynews.org/determining-the-best-online-font-for-older-adults/</w:t>
      </w:r>
    </w:p>
    <w:p w:rsidR="007824BF" w:rsidRPr="007824BF" w:rsidRDefault="007824BF" w:rsidP="007824BF">
      <w:pPr>
        <w:pStyle w:val="Bibliography"/>
      </w:pPr>
      <w:r w:rsidRPr="007824BF">
        <w:t xml:space="preserve">Bird, J., &amp; Morgan, C. (2003). Adults contemplating university study at a distance: issues, themes and concerns. </w:t>
      </w:r>
      <w:r w:rsidRPr="007824BF">
        <w:rPr>
          <w:i/>
          <w:iCs/>
        </w:rPr>
        <w:t>The International Review of Research in Open and Distance Learning</w:t>
      </w:r>
      <w:r w:rsidRPr="007824BF">
        <w:t xml:space="preserve">, </w:t>
      </w:r>
      <w:r w:rsidRPr="007824BF">
        <w:rPr>
          <w:i/>
          <w:iCs/>
        </w:rPr>
        <w:t>4</w:t>
      </w:r>
      <w:r w:rsidRPr="007824BF">
        <w:t>(1). Retrieved from http://www.irrodl.org/index.php/irrodl/article/view/130</w:t>
      </w:r>
    </w:p>
    <w:p w:rsidR="007824BF" w:rsidRPr="007824BF" w:rsidRDefault="007824BF" w:rsidP="007824BF">
      <w:pPr>
        <w:pStyle w:val="Bibliography"/>
      </w:pPr>
      <w:r w:rsidRPr="007824BF">
        <w:t xml:space="preserve">Brown, A. R., &amp; </w:t>
      </w:r>
      <w:proofErr w:type="spellStart"/>
      <w:r w:rsidRPr="007824BF">
        <w:t>Voltz</w:t>
      </w:r>
      <w:proofErr w:type="spellEnd"/>
      <w:r w:rsidRPr="007824BF">
        <w:t xml:space="preserve">, B. D. (2005). Elements of effective e-learning design. </w:t>
      </w:r>
      <w:r w:rsidRPr="007824BF">
        <w:rPr>
          <w:i/>
          <w:iCs/>
        </w:rPr>
        <w:t>International Review of Research in Open and Distance Learning</w:t>
      </w:r>
      <w:r w:rsidRPr="007824BF">
        <w:t xml:space="preserve">, </w:t>
      </w:r>
      <w:r w:rsidRPr="007824BF">
        <w:rPr>
          <w:i/>
          <w:iCs/>
        </w:rPr>
        <w:t>6</w:t>
      </w:r>
      <w:r w:rsidRPr="007824BF">
        <w:t>(1). Retrieved from http://eprints.qut.edu.au/4381/</w:t>
      </w:r>
    </w:p>
    <w:p w:rsidR="007824BF" w:rsidRPr="007824BF" w:rsidRDefault="007824BF" w:rsidP="007824BF">
      <w:pPr>
        <w:pStyle w:val="Bibliography"/>
      </w:pPr>
      <w:r w:rsidRPr="007824BF">
        <w:t xml:space="preserve">Burt, P. (2004). </w:t>
      </w:r>
      <w:r w:rsidRPr="007824BF">
        <w:rPr>
          <w:i/>
          <w:iCs/>
        </w:rPr>
        <w:t>Design guidelines for effective e-learning materials</w:t>
      </w:r>
      <w:r w:rsidRPr="007824BF">
        <w:t>. Retrieved from http://www.paulburt.co.uk/e-learning/e-learn_design.pdf</w:t>
      </w:r>
    </w:p>
    <w:p w:rsidR="007824BF" w:rsidRPr="007824BF" w:rsidRDefault="007824BF" w:rsidP="007824BF">
      <w:pPr>
        <w:pStyle w:val="Bibliography"/>
      </w:pPr>
      <w:r w:rsidRPr="007824BF">
        <w:t xml:space="preserve">Camp, D., &amp; Aldridge, J. (2007). Rethinking dyslexia, scripted reading, and federal mandates: The more things change, the more they stay the same. </w:t>
      </w:r>
      <w:r w:rsidRPr="007824BF">
        <w:rPr>
          <w:i/>
          <w:iCs/>
        </w:rPr>
        <w:t>Journal of Instructional Psychology</w:t>
      </w:r>
      <w:r w:rsidRPr="007824BF">
        <w:t xml:space="preserve">, </w:t>
      </w:r>
      <w:r w:rsidRPr="007824BF">
        <w:rPr>
          <w:i/>
          <w:iCs/>
        </w:rPr>
        <w:t>34</w:t>
      </w:r>
      <w:r w:rsidRPr="007824BF">
        <w:t>(1), 3.</w:t>
      </w:r>
    </w:p>
    <w:p w:rsidR="007824BF" w:rsidRPr="007824BF" w:rsidRDefault="007824BF" w:rsidP="007824BF">
      <w:pPr>
        <w:pStyle w:val="Bibliography"/>
      </w:pPr>
      <w:proofErr w:type="spellStart"/>
      <w:r w:rsidRPr="007824BF">
        <w:t>Chaparro</w:t>
      </w:r>
      <w:proofErr w:type="spellEnd"/>
      <w:r w:rsidRPr="007824BF">
        <w:t xml:space="preserve">, B., Bernard, M., Mills, M., Peterson, M., &amp; </w:t>
      </w:r>
      <w:proofErr w:type="spellStart"/>
      <w:r w:rsidRPr="007824BF">
        <w:t>Storrer</w:t>
      </w:r>
      <w:proofErr w:type="spellEnd"/>
      <w:r w:rsidRPr="007824BF">
        <w:t xml:space="preserve">, K. (2001). A comparison of popular online fonts: which is best and when. </w:t>
      </w:r>
      <w:r w:rsidRPr="007824BF">
        <w:rPr>
          <w:i/>
          <w:iCs/>
        </w:rPr>
        <w:t>Usability News, Software Usability Research Laboratory</w:t>
      </w:r>
      <w:r w:rsidRPr="007824BF">
        <w:t xml:space="preserve">, </w:t>
      </w:r>
      <w:r w:rsidRPr="007824BF">
        <w:rPr>
          <w:i/>
          <w:iCs/>
        </w:rPr>
        <w:t>3</w:t>
      </w:r>
      <w:r w:rsidRPr="007824BF">
        <w:t>(2), 50–60.</w:t>
      </w:r>
    </w:p>
    <w:p w:rsidR="007824BF" w:rsidRPr="007824BF" w:rsidRDefault="007824BF" w:rsidP="007824BF">
      <w:pPr>
        <w:pStyle w:val="Bibliography"/>
      </w:pPr>
      <w:r w:rsidRPr="007824BF">
        <w:t xml:space="preserve">Doyle, J. (2002). </w:t>
      </w:r>
      <w:r w:rsidRPr="007824BF">
        <w:rPr>
          <w:i/>
          <w:iCs/>
        </w:rPr>
        <w:t>Dyslexia: an introductory guide</w:t>
      </w:r>
      <w:r w:rsidRPr="007824BF">
        <w:t xml:space="preserve">. London: </w:t>
      </w:r>
      <w:proofErr w:type="spellStart"/>
      <w:r w:rsidRPr="007824BF">
        <w:t>Whurr</w:t>
      </w:r>
      <w:proofErr w:type="spellEnd"/>
      <w:r w:rsidRPr="007824BF">
        <w:t>.</w:t>
      </w:r>
    </w:p>
    <w:p w:rsidR="007824BF" w:rsidRPr="007824BF" w:rsidRDefault="007824BF" w:rsidP="007824BF">
      <w:pPr>
        <w:pStyle w:val="Bibliography"/>
      </w:pPr>
      <w:proofErr w:type="spellStart"/>
      <w:r w:rsidRPr="007824BF">
        <w:t>Evett</w:t>
      </w:r>
      <w:proofErr w:type="spellEnd"/>
      <w:r w:rsidRPr="007824BF">
        <w:t>, L., &amp; Brown, D. (2005). Text formats and web design for visually impaired and dyslexic readers—</w:t>
      </w:r>
      <w:proofErr w:type="gramStart"/>
      <w:r w:rsidRPr="007824BF">
        <w:t>Clear</w:t>
      </w:r>
      <w:proofErr w:type="gramEnd"/>
      <w:r w:rsidRPr="007824BF">
        <w:t xml:space="preserve"> Text for All. </w:t>
      </w:r>
      <w:r w:rsidRPr="007824BF">
        <w:rPr>
          <w:i/>
          <w:iCs/>
        </w:rPr>
        <w:t>Interacting with Computers</w:t>
      </w:r>
      <w:r w:rsidRPr="007824BF">
        <w:t xml:space="preserve">, </w:t>
      </w:r>
      <w:r w:rsidRPr="007824BF">
        <w:rPr>
          <w:i/>
          <w:iCs/>
        </w:rPr>
        <w:t>17</w:t>
      </w:r>
      <w:r w:rsidRPr="007824BF">
        <w:t>(4), 453–472. http://doi.org/10.1016/j.intcom.2005.04.001</w:t>
      </w:r>
    </w:p>
    <w:p w:rsidR="007824BF" w:rsidRPr="007824BF" w:rsidRDefault="007824BF" w:rsidP="007824BF">
      <w:pPr>
        <w:pStyle w:val="Bibliography"/>
      </w:pPr>
      <w:r w:rsidRPr="007824BF">
        <w:t xml:space="preserve">Fee, K. (2009). </w:t>
      </w:r>
      <w:r w:rsidRPr="007824BF">
        <w:rPr>
          <w:i/>
          <w:iCs/>
        </w:rPr>
        <w:t xml:space="preserve">Delivering </w:t>
      </w:r>
      <w:proofErr w:type="gramStart"/>
      <w:r w:rsidRPr="007824BF">
        <w:rPr>
          <w:i/>
          <w:iCs/>
        </w:rPr>
        <w:t>e-learning</w:t>
      </w:r>
      <w:proofErr w:type="gramEnd"/>
      <w:r w:rsidRPr="007824BF">
        <w:rPr>
          <w:i/>
          <w:iCs/>
        </w:rPr>
        <w:t>. A complete strategy for design, application and assessment</w:t>
      </w:r>
      <w:r w:rsidRPr="007824BF">
        <w:t xml:space="preserve">. London; Philadelphia: </w:t>
      </w:r>
      <w:proofErr w:type="spellStart"/>
      <w:r w:rsidRPr="007824BF">
        <w:t>Kogan</w:t>
      </w:r>
      <w:proofErr w:type="spellEnd"/>
      <w:r w:rsidRPr="007824BF">
        <w:t xml:space="preserve"> Page.</w:t>
      </w:r>
    </w:p>
    <w:p w:rsidR="007824BF" w:rsidRPr="007824BF" w:rsidRDefault="007824BF" w:rsidP="007824BF">
      <w:pPr>
        <w:pStyle w:val="Bibliography"/>
      </w:pPr>
      <w:r w:rsidRPr="007824BF">
        <w:t xml:space="preserve">Fitzgibbon, G., &amp; O’Connor, B. (2002). </w:t>
      </w:r>
      <w:r w:rsidRPr="007824BF">
        <w:rPr>
          <w:i/>
          <w:iCs/>
        </w:rPr>
        <w:t>Adult dyslexia: a guide for the workplace</w:t>
      </w:r>
      <w:r w:rsidRPr="007824BF">
        <w:t xml:space="preserve"> (1 edition). </w:t>
      </w:r>
      <w:proofErr w:type="spellStart"/>
      <w:r w:rsidRPr="007824BF">
        <w:t>Chichester</w:t>
      </w:r>
      <w:proofErr w:type="spellEnd"/>
      <w:r w:rsidRPr="007824BF">
        <w:t>: John Wiley &amp; Sons.</w:t>
      </w:r>
    </w:p>
    <w:p w:rsidR="007824BF" w:rsidRPr="007824BF" w:rsidRDefault="007824BF" w:rsidP="007824BF">
      <w:pPr>
        <w:pStyle w:val="Bibliography"/>
      </w:pPr>
      <w:proofErr w:type="spellStart"/>
      <w:r w:rsidRPr="007824BF">
        <w:t>Geske</w:t>
      </w:r>
      <w:proofErr w:type="spellEnd"/>
      <w:r w:rsidRPr="007824BF">
        <w:t>, J. (2000). Readability of body text in computer mediated communications: Effects of type family, size and face. Retrieved May 16, 2015, from http://www.public.iastate.edu/~geske/scholarship.html</w:t>
      </w:r>
    </w:p>
    <w:p w:rsidR="00CB43A2" w:rsidRPr="00CB43A2" w:rsidRDefault="00CB43A2" w:rsidP="00CB43A2">
      <w:pPr>
        <w:pStyle w:val="Bibliography"/>
      </w:pPr>
      <w:r w:rsidRPr="00CB43A2">
        <w:t xml:space="preserve">Hillier, R. A. (2006). </w:t>
      </w:r>
      <w:r w:rsidRPr="00CB43A2">
        <w:rPr>
          <w:i/>
        </w:rPr>
        <w:t>A typeface for the adult dyslexic reader</w:t>
      </w:r>
      <w:r w:rsidRPr="00CB43A2">
        <w:t xml:space="preserve"> (Doctoral dissertation). Anglia Ruskin University. Retrieved from http://www.robsfonts.com/Resources/thesis.pdf</w:t>
      </w:r>
    </w:p>
    <w:p w:rsidR="007824BF" w:rsidRPr="007824BF" w:rsidRDefault="007824BF" w:rsidP="007824BF">
      <w:pPr>
        <w:pStyle w:val="Bibliography"/>
      </w:pPr>
      <w:r w:rsidRPr="007824BF">
        <w:t>International Dyslexia Association. (</w:t>
      </w:r>
      <w:proofErr w:type="spellStart"/>
      <w:r w:rsidRPr="007824BF">
        <w:t>n.d.</w:t>
      </w:r>
      <w:proofErr w:type="spellEnd"/>
      <w:r w:rsidRPr="007824BF">
        <w:t xml:space="preserve">). Frequently Asked Questions </w:t>
      </w:r>
      <w:proofErr w:type="gramStart"/>
      <w:r w:rsidRPr="007824BF">
        <w:t>About</w:t>
      </w:r>
      <w:proofErr w:type="gramEnd"/>
      <w:r w:rsidRPr="007824BF">
        <w:t xml:space="preserve"> Dyslexia. Retrieved February 10, 2015, from http://eida.org/frequently-asked-questions-2/</w:t>
      </w:r>
    </w:p>
    <w:p w:rsidR="007824BF" w:rsidRPr="007824BF" w:rsidRDefault="007824BF" w:rsidP="007824BF">
      <w:pPr>
        <w:pStyle w:val="Bibliography"/>
      </w:pPr>
      <w:r w:rsidRPr="007824BF">
        <w:lastRenderedPageBreak/>
        <w:t xml:space="preserve">Jordan, D. R. (1996). </w:t>
      </w:r>
      <w:r w:rsidRPr="007824BF">
        <w:rPr>
          <w:i/>
          <w:iCs/>
        </w:rPr>
        <w:t>Teaching adults with learning disabilities</w:t>
      </w:r>
      <w:r w:rsidRPr="007824BF">
        <w:t>. Malabar, Fla: Krieger Publishing Company.</w:t>
      </w:r>
    </w:p>
    <w:p w:rsidR="007824BF" w:rsidRPr="007824BF" w:rsidRDefault="007824BF" w:rsidP="007824BF">
      <w:pPr>
        <w:pStyle w:val="Bibliography"/>
      </w:pPr>
      <w:r w:rsidRPr="007824BF">
        <w:t xml:space="preserve">McCarthy, J. E., &amp; </w:t>
      </w:r>
      <w:proofErr w:type="spellStart"/>
      <w:r w:rsidRPr="007824BF">
        <w:t>Swierenga</w:t>
      </w:r>
      <w:proofErr w:type="spellEnd"/>
      <w:r w:rsidRPr="007824BF">
        <w:t xml:space="preserve">, S. J. (2010). What we know about dyslexia and Web accessibility: a research review. </w:t>
      </w:r>
      <w:r w:rsidRPr="007824BF">
        <w:rPr>
          <w:i/>
          <w:iCs/>
        </w:rPr>
        <w:t>Universal Access in the Information Society</w:t>
      </w:r>
      <w:r w:rsidRPr="007824BF">
        <w:t xml:space="preserve">, </w:t>
      </w:r>
      <w:r w:rsidRPr="007824BF">
        <w:rPr>
          <w:i/>
          <w:iCs/>
        </w:rPr>
        <w:t>9</w:t>
      </w:r>
      <w:r w:rsidRPr="007824BF">
        <w:t>(2), 147–152. http://doi.org/10.1007/s10209-009-0160-5</w:t>
      </w:r>
    </w:p>
    <w:p w:rsidR="007824BF" w:rsidRPr="007824BF" w:rsidRDefault="007824BF" w:rsidP="007824BF">
      <w:pPr>
        <w:pStyle w:val="Bibliography"/>
      </w:pPr>
      <w:proofErr w:type="spellStart"/>
      <w:r w:rsidRPr="007824BF">
        <w:t>McLoughlin</w:t>
      </w:r>
      <w:proofErr w:type="spellEnd"/>
      <w:r w:rsidRPr="007824BF">
        <w:t xml:space="preserve">, D., &amp; Leather, C. (2013). </w:t>
      </w:r>
      <w:r w:rsidRPr="007824BF">
        <w:rPr>
          <w:i/>
          <w:iCs/>
        </w:rPr>
        <w:t>The dyslexic adult: interventions and outcomes: An evidence-based approach</w:t>
      </w:r>
      <w:r w:rsidRPr="007824BF">
        <w:t xml:space="preserve"> (Second edition). </w:t>
      </w:r>
      <w:proofErr w:type="spellStart"/>
      <w:r w:rsidRPr="007824BF">
        <w:t>Chichester</w:t>
      </w:r>
      <w:proofErr w:type="spellEnd"/>
      <w:r w:rsidRPr="007824BF">
        <w:t>, West Sussex, UK: BPS Blackwell.</w:t>
      </w:r>
    </w:p>
    <w:p w:rsidR="007824BF" w:rsidRPr="007824BF" w:rsidRDefault="007824BF" w:rsidP="007824BF">
      <w:pPr>
        <w:pStyle w:val="Bibliography"/>
      </w:pPr>
      <w:proofErr w:type="spellStart"/>
      <w:r w:rsidRPr="007824BF">
        <w:t>Rainger</w:t>
      </w:r>
      <w:proofErr w:type="spellEnd"/>
      <w:r w:rsidRPr="007824BF">
        <w:t xml:space="preserve">, P. (2003). A dyslexic perspective on e-content accessibility. In </w:t>
      </w:r>
      <w:r w:rsidRPr="007824BF">
        <w:rPr>
          <w:i/>
          <w:iCs/>
        </w:rPr>
        <w:t xml:space="preserve">JISC </w:t>
      </w:r>
      <w:proofErr w:type="spellStart"/>
      <w:r w:rsidRPr="007824BF">
        <w:rPr>
          <w:i/>
          <w:iCs/>
        </w:rPr>
        <w:t>TechDis</w:t>
      </w:r>
      <w:proofErr w:type="spellEnd"/>
      <w:r w:rsidRPr="007824BF">
        <w:t>. Retrieved from http://www.techdis.ac.uk/seven/papers</w:t>
      </w:r>
    </w:p>
    <w:p w:rsidR="007824BF" w:rsidRPr="007824BF" w:rsidRDefault="007824BF" w:rsidP="007824BF">
      <w:pPr>
        <w:pStyle w:val="Bibliography"/>
      </w:pPr>
      <w:r w:rsidRPr="007824BF">
        <w:t xml:space="preserve">Reid, G. (2005). </w:t>
      </w:r>
      <w:r w:rsidRPr="007824BF">
        <w:rPr>
          <w:i/>
          <w:iCs/>
        </w:rPr>
        <w:t>Dyslexia and inclusion classroom approaches for assessment, teaching and learning</w:t>
      </w:r>
      <w:r w:rsidRPr="007824BF">
        <w:t>. London: David Fulton. Retrieved from http://site.ebrary.com/id/10603155</w:t>
      </w:r>
    </w:p>
    <w:p w:rsidR="007824BF" w:rsidRPr="007824BF" w:rsidRDefault="007824BF" w:rsidP="007824BF">
      <w:pPr>
        <w:pStyle w:val="Bibliography"/>
      </w:pPr>
      <w:r w:rsidRPr="007824BF">
        <w:t xml:space="preserve">Reid, G. (2009). </w:t>
      </w:r>
      <w:r w:rsidRPr="007824BF">
        <w:rPr>
          <w:i/>
          <w:iCs/>
        </w:rPr>
        <w:t>Dyslexia: a practitioner’s handbook</w:t>
      </w:r>
      <w:r w:rsidRPr="007824BF">
        <w:t xml:space="preserve"> (4th </w:t>
      </w:r>
      <w:proofErr w:type="spellStart"/>
      <w:proofErr w:type="gramStart"/>
      <w:r w:rsidRPr="007824BF">
        <w:t>ed</w:t>
      </w:r>
      <w:proofErr w:type="spellEnd"/>
      <w:proofErr w:type="gramEnd"/>
      <w:r w:rsidRPr="007824BF">
        <w:t xml:space="preserve">). </w:t>
      </w:r>
      <w:proofErr w:type="spellStart"/>
      <w:r w:rsidRPr="007824BF">
        <w:t>Chichester</w:t>
      </w:r>
      <w:proofErr w:type="spellEnd"/>
      <w:r w:rsidRPr="007824BF">
        <w:rPr>
          <w:rFonts w:ascii="Times New Roman" w:hAnsi="Times New Roman"/>
        </w:rPr>
        <w:t> </w:t>
      </w:r>
      <w:proofErr w:type="gramStart"/>
      <w:r w:rsidRPr="007824BF">
        <w:t>;</w:t>
      </w:r>
      <w:proofErr w:type="gramEnd"/>
      <w:r w:rsidRPr="007824BF">
        <w:t xml:space="preserve"> Malden, Mass: Wiley-Blackwell.</w:t>
      </w:r>
    </w:p>
    <w:p w:rsidR="007824BF" w:rsidRPr="007824BF" w:rsidRDefault="007824BF" w:rsidP="007824BF">
      <w:pPr>
        <w:pStyle w:val="Bibliography"/>
      </w:pPr>
      <w:proofErr w:type="spellStart"/>
      <w:r w:rsidRPr="007824BF">
        <w:t>Rello</w:t>
      </w:r>
      <w:proofErr w:type="spellEnd"/>
      <w:r w:rsidRPr="007824BF">
        <w:t xml:space="preserve">, L., &amp; </w:t>
      </w:r>
      <w:proofErr w:type="spellStart"/>
      <w:r w:rsidRPr="007824BF">
        <w:t>Baeza</w:t>
      </w:r>
      <w:proofErr w:type="spellEnd"/>
      <w:r w:rsidRPr="007824BF">
        <w:t>-Yates, R. (2013). Good Fonts for Dyslexia. Presented at the ASSETS 2013: The 15th International ACM SIGACCESS Conference of Computers and Accessibility, 22-24 October 2013, Bellevue, Washington USA. Retrieved from http://assets13.sigaccess.org/</w:t>
      </w:r>
    </w:p>
    <w:p w:rsidR="007824BF" w:rsidRPr="007824BF" w:rsidRDefault="007824BF" w:rsidP="007824BF">
      <w:pPr>
        <w:pStyle w:val="Bibliography"/>
      </w:pPr>
      <w:proofErr w:type="spellStart"/>
      <w:r w:rsidRPr="007824BF">
        <w:t>Rief</w:t>
      </w:r>
      <w:proofErr w:type="spellEnd"/>
      <w:r w:rsidRPr="007824BF">
        <w:t xml:space="preserve">, S. F., &amp; Stern, J. M. (2010). </w:t>
      </w:r>
      <w:r w:rsidRPr="007824BF">
        <w:rPr>
          <w:i/>
          <w:iCs/>
        </w:rPr>
        <w:t>The dyslexia checklist: A practical reference for parents and teachers</w:t>
      </w:r>
      <w:r w:rsidRPr="007824BF">
        <w:t xml:space="preserve"> (1st </w:t>
      </w:r>
      <w:proofErr w:type="spellStart"/>
      <w:proofErr w:type="gramStart"/>
      <w:r w:rsidRPr="007824BF">
        <w:t>ed</w:t>
      </w:r>
      <w:proofErr w:type="spellEnd"/>
      <w:proofErr w:type="gramEnd"/>
      <w:r w:rsidRPr="007824BF">
        <w:t xml:space="preserve">). San Francisco, Calif: </w:t>
      </w:r>
      <w:proofErr w:type="spellStart"/>
      <w:r w:rsidRPr="007824BF">
        <w:t>Jossey</w:t>
      </w:r>
      <w:proofErr w:type="spellEnd"/>
      <w:r w:rsidRPr="007824BF">
        <w:t>-Bass.</w:t>
      </w:r>
    </w:p>
    <w:p w:rsidR="007824BF" w:rsidRPr="007824BF" w:rsidRDefault="007824BF" w:rsidP="007824BF">
      <w:pPr>
        <w:pStyle w:val="Bibliography"/>
      </w:pPr>
      <w:proofErr w:type="spellStart"/>
      <w:r w:rsidRPr="007824BF">
        <w:t>Romiszowski</w:t>
      </w:r>
      <w:proofErr w:type="spellEnd"/>
      <w:r w:rsidRPr="007824BF">
        <w:t xml:space="preserve">, A., &amp; Mason, R. (2004). Computer-mediated communication. In D. H. </w:t>
      </w:r>
      <w:proofErr w:type="spellStart"/>
      <w:r w:rsidRPr="007824BF">
        <w:t>Jonassen</w:t>
      </w:r>
      <w:proofErr w:type="spellEnd"/>
      <w:r w:rsidRPr="007824BF">
        <w:t xml:space="preserve"> (Ed.), </w:t>
      </w:r>
      <w:r w:rsidRPr="007824BF">
        <w:rPr>
          <w:i/>
          <w:iCs/>
        </w:rPr>
        <w:t>Handbook of Research on Educational Communications and Technology</w:t>
      </w:r>
      <w:r w:rsidRPr="007824BF">
        <w:t xml:space="preserve"> (2nd </w:t>
      </w:r>
      <w:proofErr w:type="spellStart"/>
      <w:proofErr w:type="gramStart"/>
      <w:r w:rsidRPr="007824BF">
        <w:t>ed</w:t>
      </w:r>
      <w:proofErr w:type="spellEnd"/>
      <w:proofErr w:type="gramEnd"/>
      <w:r w:rsidRPr="007824BF">
        <w:t>, pp. 397–431). Mahwah, N.J.: Lawrence Erlbaum. Retrieved from http://www.aect.org/edtech/ed1/15.pdf</w:t>
      </w:r>
    </w:p>
    <w:p w:rsidR="007824BF" w:rsidRPr="007824BF" w:rsidRDefault="007824BF" w:rsidP="007824BF">
      <w:pPr>
        <w:pStyle w:val="Bibliography"/>
      </w:pPr>
      <w:proofErr w:type="spellStart"/>
      <w:r w:rsidRPr="007824BF">
        <w:t>Sangrà</w:t>
      </w:r>
      <w:proofErr w:type="spellEnd"/>
      <w:r w:rsidRPr="007824BF">
        <w:t xml:space="preserve">, A., </w:t>
      </w:r>
      <w:proofErr w:type="spellStart"/>
      <w:r w:rsidRPr="007824BF">
        <w:t>Vlachopoulos</w:t>
      </w:r>
      <w:proofErr w:type="spellEnd"/>
      <w:r w:rsidRPr="007824BF">
        <w:t xml:space="preserve">, D., &amp; Cabrera, N. (2012). Building an inclusive definition of </w:t>
      </w:r>
      <w:proofErr w:type="gramStart"/>
      <w:r w:rsidRPr="007824BF">
        <w:t>e-learning</w:t>
      </w:r>
      <w:proofErr w:type="gramEnd"/>
      <w:r w:rsidRPr="007824BF">
        <w:t xml:space="preserve">: An approach to the conceptual framework. </w:t>
      </w:r>
      <w:r w:rsidRPr="007824BF">
        <w:rPr>
          <w:i/>
          <w:iCs/>
        </w:rPr>
        <w:t>The International Review of Research in Open and Distance Learning</w:t>
      </w:r>
      <w:r w:rsidRPr="007824BF">
        <w:t xml:space="preserve">, </w:t>
      </w:r>
      <w:r w:rsidRPr="007824BF">
        <w:rPr>
          <w:i/>
          <w:iCs/>
        </w:rPr>
        <w:t>13</w:t>
      </w:r>
      <w:r w:rsidRPr="007824BF">
        <w:t>(2), 145–159.</w:t>
      </w:r>
    </w:p>
    <w:p w:rsidR="007824BF" w:rsidRPr="007824BF" w:rsidRDefault="007824BF" w:rsidP="007824BF">
      <w:pPr>
        <w:pStyle w:val="Bibliography"/>
      </w:pPr>
      <w:proofErr w:type="spellStart"/>
      <w:r w:rsidRPr="007824BF">
        <w:t>Schneps</w:t>
      </w:r>
      <w:proofErr w:type="spellEnd"/>
      <w:r w:rsidRPr="007824BF">
        <w:t xml:space="preserve">, M. H., Thomson, J. M., Chen, C., </w:t>
      </w:r>
      <w:proofErr w:type="spellStart"/>
      <w:r w:rsidRPr="007824BF">
        <w:t>Sonnert</w:t>
      </w:r>
      <w:proofErr w:type="spellEnd"/>
      <w:r w:rsidRPr="007824BF">
        <w:t xml:space="preserve">, G., &amp; </w:t>
      </w:r>
      <w:proofErr w:type="spellStart"/>
      <w:r w:rsidRPr="007824BF">
        <w:t>Pomplun</w:t>
      </w:r>
      <w:proofErr w:type="spellEnd"/>
      <w:r w:rsidRPr="007824BF">
        <w:t xml:space="preserve">, M. (2013). E-Readers Are More Effective than Paper for Some with Dyslexia. </w:t>
      </w:r>
      <w:proofErr w:type="spellStart"/>
      <w:r w:rsidRPr="007824BF">
        <w:rPr>
          <w:i/>
          <w:iCs/>
        </w:rPr>
        <w:t>PLoS</w:t>
      </w:r>
      <w:proofErr w:type="spellEnd"/>
      <w:r w:rsidRPr="007824BF">
        <w:rPr>
          <w:i/>
          <w:iCs/>
        </w:rPr>
        <w:t xml:space="preserve"> ONE</w:t>
      </w:r>
      <w:r w:rsidRPr="007824BF">
        <w:t xml:space="preserve">, </w:t>
      </w:r>
      <w:r w:rsidRPr="007824BF">
        <w:rPr>
          <w:i/>
          <w:iCs/>
        </w:rPr>
        <w:t>8</w:t>
      </w:r>
      <w:r w:rsidRPr="007824BF">
        <w:t>(9), e75634. http://doi.org/10.1371/journal.pone.0075634</w:t>
      </w:r>
    </w:p>
    <w:p w:rsidR="007824BF" w:rsidRPr="007824BF" w:rsidRDefault="007824BF" w:rsidP="007824BF">
      <w:pPr>
        <w:pStyle w:val="Bibliography"/>
      </w:pPr>
      <w:r w:rsidRPr="007824BF">
        <w:t xml:space="preserve">Simonson, M. R., </w:t>
      </w:r>
      <w:proofErr w:type="spellStart"/>
      <w:r w:rsidRPr="007824BF">
        <w:t>Smaldino</w:t>
      </w:r>
      <w:proofErr w:type="spellEnd"/>
      <w:r w:rsidRPr="007824BF">
        <w:t xml:space="preserve">, S. E., Albright, M., &amp; </w:t>
      </w:r>
      <w:proofErr w:type="spellStart"/>
      <w:r w:rsidRPr="007824BF">
        <w:t>Zvacek</w:t>
      </w:r>
      <w:proofErr w:type="spellEnd"/>
      <w:r w:rsidRPr="007824BF">
        <w:t xml:space="preserve">, S. (2012). </w:t>
      </w:r>
      <w:r w:rsidRPr="007824BF">
        <w:rPr>
          <w:i/>
          <w:iCs/>
        </w:rPr>
        <w:t>Teaching and learning at a distance: Foundations of distance education</w:t>
      </w:r>
      <w:r w:rsidRPr="007824BF">
        <w:t xml:space="preserve"> (5th </w:t>
      </w:r>
      <w:proofErr w:type="spellStart"/>
      <w:proofErr w:type="gramStart"/>
      <w:r w:rsidRPr="007824BF">
        <w:t>ed</w:t>
      </w:r>
      <w:proofErr w:type="spellEnd"/>
      <w:proofErr w:type="gramEnd"/>
      <w:r w:rsidRPr="007824BF">
        <w:t>). Boston: Allyn &amp; Bacon.</w:t>
      </w:r>
    </w:p>
    <w:p w:rsidR="007824BF" w:rsidRPr="007824BF" w:rsidRDefault="007824BF" w:rsidP="007824BF">
      <w:pPr>
        <w:pStyle w:val="Bibliography"/>
      </w:pPr>
      <w:proofErr w:type="spellStart"/>
      <w:r w:rsidRPr="007824BF">
        <w:t>Smythe</w:t>
      </w:r>
      <w:proofErr w:type="spellEnd"/>
      <w:r w:rsidRPr="007824BF">
        <w:t xml:space="preserve">, I. (2010). </w:t>
      </w:r>
      <w:r w:rsidRPr="007824BF">
        <w:rPr>
          <w:i/>
          <w:iCs/>
        </w:rPr>
        <w:t>Dyslexia in the digital age: making IT work</w:t>
      </w:r>
      <w:r w:rsidRPr="007824BF">
        <w:t>. London</w:t>
      </w:r>
      <w:r w:rsidRPr="007824BF">
        <w:rPr>
          <w:rFonts w:ascii="Times New Roman" w:hAnsi="Times New Roman"/>
        </w:rPr>
        <w:t> </w:t>
      </w:r>
      <w:r w:rsidRPr="007824BF">
        <w:t>; New York: Continuum International Pub. Group.</w:t>
      </w:r>
    </w:p>
    <w:p w:rsidR="007824BF" w:rsidRPr="007824BF" w:rsidRDefault="007824BF" w:rsidP="007824BF">
      <w:pPr>
        <w:pStyle w:val="Bibliography"/>
      </w:pPr>
      <w:proofErr w:type="spellStart"/>
      <w:r w:rsidRPr="007824BF">
        <w:t>Smythe</w:t>
      </w:r>
      <w:proofErr w:type="spellEnd"/>
      <w:r w:rsidRPr="007824BF">
        <w:t xml:space="preserve">, I., &amp; </w:t>
      </w:r>
      <w:proofErr w:type="spellStart"/>
      <w:r w:rsidRPr="007824BF">
        <w:t>Draffan</w:t>
      </w:r>
      <w:proofErr w:type="spellEnd"/>
      <w:r w:rsidRPr="007824BF">
        <w:t xml:space="preserve">, E. A. (2005). Dyslexia and </w:t>
      </w:r>
      <w:proofErr w:type="gramStart"/>
      <w:r w:rsidRPr="007824BF">
        <w:t>e-learning</w:t>
      </w:r>
      <w:proofErr w:type="gramEnd"/>
      <w:r w:rsidRPr="007824BF">
        <w:t xml:space="preserve"> – a guide to good practice. In I. </w:t>
      </w:r>
      <w:proofErr w:type="spellStart"/>
      <w:r w:rsidRPr="007824BF">
        <w:t>Smythe</w:t>
      </w:r>
      <w:proofErr w:type="spellEnd"/>
      <w:r w:rsidRPr="007824BF">
        <w:t xml:space="preserve"> (Ed.), </w:t>
      </w:r>
      <w:r w:rsidRPr="007824BF">
        <w:rPr>
          <w:i/>
          <w:iCs/>
        </w:rPr>
        <w:t>Provision and use of Information technology with dyslexic students in university in Europe</w:t>
      </w:r>
      <w:r w:rsidRPr="007824BF">
        <w:t xml:space="preserve"> (pp. 79–86). Retrieved from http://eprints.soton.ac.uk/264150/1/The_Book.pdf</w:t>
      </w:r>
    </w:p>
    <w:p w:rsidR="007824BF" w:rsidRPr="007824BF" w:rsidRDefault="007824BF" w:rsidP="007824BF">
      <w:pPr>
        <w:pStyle w:val="Bibliography"/>
      </w:pPr>
      <w:proofErr w:type="spellStart"/>
      <w:r w:rsidRPr="007824BF">
        <w:t>Torrisi</w:t>
      </w:r>
      <w:proofErr w:type="spellEnd"/>
      <w:r w:rsidRPr="007824BF">
        <w:t xml:space="preserve">, G., &amp; </w:t>
      </w:r>
      <w:proofErr w:type="spellStart"/>
      <w:r w:rsidRPr="007824BF">
        <w:t>Piangerelli</w:t>
      </w:r>
      <w:proofErr w:type="spellEnd"/>
      <w:r w:rsidRPr="007824BF">
        <w:t xml:space="preserve">, S. (2010). How new technologies can help with “invisible disabilities.” </w:t>
      </w:r>
      <w:r w:rsidRPr="007824BF">
        <w:rPr>
          <w:i/>
          <w:iCs/>
        </w:rPr>
        <w:t>eLearning Papers</w:t>
      </w:r>
      <w:r w:rsidRPr="007824BF">
        <w:t>, (19), 1–7.</w:t>
      </w:r>
    </w:p>
    <w:p w:rsidR="007824BF" w:rsidRPr="007824BF" w:rsidRDefault="007824BF" w:rsidP="007824BF">
      <w:pPr>
        <w:pStyle w:val="Bibliography"/>
      </w:pPr>
      <w:r w:rsidRPr="007824BF">
        <w:lastRenderedPageBreak/>
        <w:t>Web Accessibility Initiative (WAI) - home page. (</w:t>
      </w:r>
      <w:proofErr w:type="spellStart"/>
      <w:r w:rsidRPr="007824BF">
        <w:t>n.d.</w:t>
      </w:r>
      <w:proofErr w:type="spellEnd"/>
      <w:r w:rsidRPr="007824BF">
        <w:t>). Retrieved November 2, 2015, from http://www.w3.org/WAI/</w:t>
      </w:r>
    </w:p>
    <w:p w:rsidR="007824BF" w:rsidRPr="007824BF" w:rsidRDefault="007824BF" w:rsidP="007824BF">
      <w:pPr>
        <w:pStyle w:val="Bibliography"/>
      </w:pPr>
      <w:proofErr w:type="spellStart"/>
      <w:r w:rsidRPr="007824BF">
        <w:t>Woodfine</w:t>
      </w:r>
      <w:proofErr w:type="spellEnd"/>
      <w:r w:rsidRPr="007824BF">
        <w:t xml:space="preserve">, B. P., </w:t>
      </w:r>
      <w:proofErr w:type="spellStart"/>
      <w:r w:rsidRPr="007824BF">
        <w:t>Nunes</w:t>
      </w:r>
      <w:proofErr w:type="spellEnd"/>
      <w:r w:rsidRPr="007824BF">
        <w:t xml:space="preserve">, M. B., &amp; Wright, D. J. (2008). Text-based synchronous </w:t>
      </w:r>
      <w:proofErr w:type="gramStart"/>
      <w:r w:rsidRPr="007824BF">
        <w:t>e-learning</w:t>
      </w:r>
      <w:proofErr w:type="gramEnd"/>
      <w:r w:rsidRPr="007824BF">
        <w:t xml:space="preserve"> and dyslexia: Not necessarily the perfect match! </w:t>
      </w:r>
      <w:r w:rsidRPr="007824BF">
        <w:rPr>
          <w:i/>
          <w:iCs/>
        </w:rPr>
        <w:t>Computers &amp; Education</w:t>
      </w:r>
      <w:r w:rsidRPr="007824BF">
        <w:t xml:space="preserve">, </w:t>
      </w:r>
      <w:r w:rsidRPr="007824BF">
        <w:rPr>
          <w:i/>
          <w:iCs/>
        </w:rPr>
        <w:t>50</w:t>
      </w:r>
      <w:r w:rsidRPr="007824BF">
        <w:t>(3), 703–717. http://doi.org/10.1016/j.compedu.2006.08.010</w:t>
      </w:r>
    </w:p>
    <w:p w:rsidR="007824BF" w:rsidRPr="007824BF" w:rsidRDefault="007824BF" w:rsidP="007824BF">
      <w:pPr>
        <w:pStyle w:val="Bibliography"/>
      </w:pPr>
      <w:proofErr w:type="spellStart"/>
      <w:r w:rsidRPr="007824BF">
        <w:t>Zarach</w:t>
      </w:r>
      <w:proofErr w:type="spellEnd"/>
      <w:r w:rsidRPr="007824BF">
        <w:t>, V. (2002). Ten Guidelines for Improving Accessibility for People with Dyslexia - CETIS wiki. Retrieved November 2, 2015, from http://wiki.cetis.ac.uk/Ten_Guidelines_for_Improving_Accessibility_for_People_with_Dyslexia</w:t>
      </w:r>
    </w:p>
    <w:p w:rsidR="001D297D" w:rsidRPr="004A33D0" w:rsidRDefault="004B428F" w:rsidP="004B428F">
      <w:pPr>
        <w:pStyle w:val="Bibliography"/>
      </w:pPr>
      <w:r w:rsidRPr="004A33D0">
        <w:t xml:space="preserve">    </w:t>
      </w:r>
      <w:r w:rsidR="001D297D" w:rsidRPr="004A33D0">
        <w:br w:type="page"/>
      </w:r>
    </w:p>
    <w:p w:rsidR="00884DA3" w:rsidRPr="004A33D0" w:rsidRDefault="00884DA3" w:rsidP="004B428F">
      <w:pPr>
        <w:pStyle w:val="Heading2"/>
      </w:pPr>
      <w:r w:rsidRPr="004A33D0">
        <w:lastRenderedPageBreak/>
        <w:t>Appendix</w:t>
      </w:r>
    </w:p>
    <w:p w:rsidR="00884DA3" w:rsidRPr="004A33D0" w:rsidRDefault="00884DA3" w:rsidP="00884DA3">
      <w:pPr>
        <w:pStyle w:val="BodyText1"/>
      </w:pPr>
      <w:r w:rsidRPr="004A33D0">
        <w:t xml:space="preserve">A proposed </w:t>
      </w:r>
      <w:bookmarkStart w:id="6" w:name="_Hlk432767068"/>
      <w:r w:rsidR="001D297D" w:rsidRPr="004A33D0">
        <w:t>“C</w:t>
      </w:r>
      <w:r w:rsidRPr="004A33D0">
        <w:t xml:space="preserve">hecklist </w:t>
      </w:r>
      <w:r w:rsidR="001D297D" w:rsidRPr="004A33D0">
        <w:t>for Assessing the Adaptation of E-materials to People with Dyslexia”</w:t>
      </w:r>
      <w:bookmarkEnd w:id="6"/>
      <w:r w:rsidR="001D297D" w:rsidRPr="004A33D0">
        <w:t xml:space="preserve"> </w:t>
      </w:r>
      <w:r w:rsidRPr="004A33D0">
        <w:t>(</w:t>
      </w:r>
      <w:r w:rsidR="00221693" w:rsidRPr="004A33D0">
        <w:t>Possible a</w:t>
      </w:r>
      <w:r w:rsidRPr="004A33D0">
        <w:t>nswers: Yes; No; N/A)</w:t>
      </w:r>
    </w:p>
    <w:p w:rsidR="00884DA3" w:rsidRPr="004A33D0" w:rsidRDefault="00884DA3" w:rsidP="00884DA3">
      <w:pPr>
        <w:pStyle w:val="heading30"/>
      </w:pPr>
      <w:r w:rsidRPr="004A33D0">
        <w:t>Accessibility indicators</w:t>
      </w:r>
    </w:p>
    <w:p w:rsidR="00884DA3" w:rsidRPr="004A33D0" w:rsidRDefault="00884DA3" w:rsidP="007437A0">
      <w:pPr>
        <w:pStyle w:val="BodyText1"/>
        <w:spacing w:before="0" w:after="0"/>
      </w:pPr>
      <w:r w:rsidRPr="004A33D0">
        <w:t>1.</w:t>
      </w:r>
      <w:r w:rsidR="00221693" w:rsidRPr="004A33D0">
        <w:t xml:space="preserve"> </w:t>
      </w:r>
      <w:r w:rsidRPr="004A33D0">
        <w:t>The material enables access via assistive technology (text to speech).</w:t>
      </w:r>
    </w:p>
    <w:p w:rsidR="00884DA3" w:rsidRPr="004A33D0" w:rsidRDefault="00884DA3" w:rsidP="007437A0">
      <w:pPr>
        <w:pStyle w:val="BodyText1"/>
        <w:spacing w:before="0" w:after="0"/>
      </w:pPr>
      <w:r w:rsidRPr="004A33D0">
        <w:t>2.</w:t>
      </w:r>
      <w:r w:rsidR="00221693" w:rsidRPr="004A33D0">
        <w:t xml:space="preserve"> </w:t>
      </w:r>
      <w:r w:rsidRPr="004A33D0">
        <w:t>The material contains navigation.</w:t>
      </w:r>
    </w:p>
    <w:p w:rsidR="00884DA3" w:rsidRPr="004A33D0" w:rsidRDefault="00884DA3" w:rsidP="007437A0">
      <w:pPr>
        <w:pStyle w:val="BodyText1"/>
        <w:spacing w:before="0" w:after="0"/>
      </w:pPr>
      <w:r w:rsidRPr="004A33D0">
        <w:t>3.</w:t>
      </w:r>
      <w:r w:rsidR="00221693" w:rsidRPr="004A33D0">
        <w:t xml:space="preserve"> </w:t>
      </w:r>
      <w:r w:rsidRPr="004A33D0">
        <w:t xml:space="preserve">The navigation is clearly separated from the content. </w:t>
      </w:r>
    </w:p>
    <w:p w:rsidR="00884DA3" w:rsidRPr="004A33D0" w:rsidRDefault="00884DA3" w:rsidP="007437A0">
      <w:pPr>
        <w:pStyle w:val="BodyText1"/>
        <w:spacing w:before="0" w:after="0"/>
      </w:pPr>
      <w:r w:rsidRPr="004A33D0">
        <w:t>4.</w:t>
      </w:r>
      <w:r w:rsidR="00221693" w:rsidRPr="004A33D0">
        <w:t xml:space="preserve"> </w:t>
      </w:r>
      <w:r w:rsidRPr="004A33D0">
        <w:t xml:space="preserve">The material contains controllers to regulate font sizes. </w:t>
      </w:r>
    </w:p>
    <w:p w:rsidR="00884DA3" w:rsidRPr="004A33D0" w:rsidRDefault="00884DA3" w:rsidP="007437A0">
      <w:pPr>
        <w:pStyle w:val="BodyText1"/>
        <w:spacing w:before="0" w:after="0"/>
      </w:pPr>
      <w:r w:rsidRPr="004A33D0">
        <w:t>5.</w:t>
      </w:r>
      <w:r w:rsidR="00221693" w:rsidRPr="004A33D0">
        <w:t xml:space="preserve"> </w:t>
      </w:r>
      <w:r w:rsidRPr="004A33D0">
        <w:t xml:space="preserve">The material contains controllers to regulate typefaces. </w:t>
      </w:r>
    </w:p>
    <w:p w:rsidR="00884DA3" w:rsidRPr="004A33D0" w:rsidRDefault="00884DA3" w:rsidP="007437A0">
      <w:pPr>
        <w:pStyle w:val="BodyText1"/>
        <w:spacing w:before="0" w:after="0"/>
      </w:pPr>
      <w:r w:rsidRPr="004A33D0">
        <w:t>6.</w:t>
      </w:r>
      <w:r w:rsidR="00221693" w:rsidRPr="004A33D0">
        <w:t xml:space="preserve"> </w:t>
      </w:r>
      <w:r w:rsidRPr="004A33D0">
        <w:t xml:space="preserve">The material contains controllers to regulate background and text </w:t>
      </w:r>
      <w:proofErr w:type="spellStart"/>
      <w:r w:rsidRPr="004A33D0">
        <w:t>colours</w:t>
      </w:r>
      <w:proofErr w:type="spellEnd"/>
      <w:r w:rsidRPr="004A33D0">
        <w:t>.</w:t>
      </w:r>
    </w:p>
    <w:p w:rsidR="00884DA3" w:rsidRPr="004A33D0" w:rsidRDefault="00884DA3" w:rsidP="007437A0">
      <w:pPr>
        <w:pStyle w:val="BodyText1"/>
        <w:spacing w:before="0" w:after="0"/>
      </w:pPr>
      <w:r w:rsidRPr="004A33D0">
        <w:t>7.</w:t>
      </w:r>
      <w:r w:rsidR="00221693" w:rsidRPr="004A33D0">
        <w:t xml:space="preserve"> </w:t>
      </w:r>
      <w:r w:rsidRPr="004A33D0">
        <w:t xml:space="preserve">The material does not consist of text only. </w:t>
      </w:r>
    </w:p>
    <w:p w:rsidR="00884DA3" w:rsidRPr="004A33D0" w:rsidRDefault="00884DA3" w:rsidP="007437A0">
      <w:pPr>
        <w:pStyle w:val="BodyText1"/>
        <w:spacing w:before="0" w:after="0"/>
      </w:pPr>
      <w:r w:rsidRPr="004A33D0">
        <w:t>8.</w:t>
      </w:r>
      <w:r w:rsidR="00221693" w:rsidRPr="004A33D0">
        <w:t xml:space="preserve"> </w:t>
      </w:r>
      <w:r w:rsidRPr="004A33D0">
        <w:t xml:space="preserve">The material enables listening to the whole of material. </w:t>
      </w:r>
    </w:p>
    <w:p w:rsidR="00884DA3" w:rsidRPr="004A33D0" w:rsidRDefault="00884DA3" w:rsidP="007437A0">
      <w:pPr>
        <w:pStyle w:val="BodyText1"/>
        <w:spacing w:before="0" w:after="0"/>
      </w:pPr>
      <w:r w:rsidRPr="004A33D0">
        <w:t>9.</w:t>
      </w:r>
      <w:r w:rsidR="00221693" w:rsidRPr="004A33D0">
        <w:t xml:space="preserve"> </w:t>
      </w:r>
      <w:r w:rsidRPr="004A33D0">
        <w:t xml:space="preserve">The content is supported with pictures, charts, illustrations. </w:t>
      </w:r>
    </w:p>
    <w:p w:rsidR="00884DA3" w:rsidRPr="004A33D0" w:rsidRDefault="00884DA3" w:rsidP="007437A0">
      <w:pPr>
        <w:pStyle w:val="BodyText1"/>
        <w:spacing w:before="0" w:after="0"/>
      </w:pPr>
      <w:r w:rsidRPr="004A33D0">
        <w:t>10.</w:t>
      </w:r>
      <w:r w:rsidR="00221693" w:rsidRPr="004A33D0">
        <w:t xml:space="preserve"> </w:t>
      </w:r>
      <w:r w:rsidRPr="004A33D0">
        <w:t xml:space="preserve">The content is supported with animations. </w:t>
      </w:r>
    </w:p>
    <w:p w:rsidR="00884DA3" w:rsidRPr="004A33D0" w:rsidRDefault="00884DA3" w:rsidP="007437A0">
      <w:pPr>
        <w:pStyle w:val="BodyText1"/>
        <w:spacing w:before="0" w:after="0"/>
      </w:pPr>
      <w:r w:rsidRPr="004A33D0">
        <w:t>11.</w:t>
      </w:r>
      <w:r w:rsidR="00221693" w:rsidRPr="004A33D0">
        <w:t xml:space="preserve"> </w:t>
      </w:r>
      <w:r w:rsidRPr="004A33D0">
        <w:t xml:space="preserve">The content is supported with audio recordings. </w:t>
      </w:r>
    </w:p>
    <w:p w:rsidR="00884DA3" w:rsidRPr="004A33D0" w:rsidRDefault="00884DA3" w:rsidP="007437A0">
      <w:pPr>
        <w:pStyle w:val="BodyText1"/>
        <w:spacing w:before="0" w:after="0"/>
      </w:pPr>
      <w:r w:rsidRPr="004A33D0">
        <w:t>12.</w:t>
      </w:r>
      <w:r w:rsidR="00221693" w:rsidRPr="004A33D0">
        <w:t xml:space="preserve"> </w:t>
      </w:r>
      <w:r w:rsidRPr="004A33D0">
        <w:t xml:space="preserve">The content is supported with video recordings. </w:t>
      </w:r>
    </w:p>
    <w:p w:rsidR="00884DA3" w:rsidRPr="004A33D0" w:rsidRDefault="00884DA3" w:rsidP="007437A0">
      <w:pPr>
        <w:pStyle w:val="BodyText1"/>
        <w:spacing w:before="0" w:after="0"/>
      </w:pPr>
      <w:r w:rsidRPr="004A33D0">
        <w:t>13.</w:t>
      </w:r>
      <w:r w:rsidR="00221693" w:rsidRPr="004A33D0">
        <w:t xml:space="preserve"> </w:t>
      </w:r>
      <w:r w:rsidRPr="004A33D0">
        <w:t xml:space="preserve">Pictures, illustrations, diagrams have their equivalents. </w:t>
      </w:r>
    </w:p>
    <w:p w:rsidR="00884DA3" w:rsidRPr="004A33D0" w:rsidRDefault="00884DA3" w:rsidP="007437A0">
      <w:pPr>
        <w:pStyle w:val="BodyText1"/>
        <w:spacing w:before="0" w:after="0"/>
      </w:pPr>
      <w:r w:rsidRPr="004A33D0">
        <w:t>14.</w:t>
      </w:r>
      <w:r w:rsidR="00221693" w:rsidRPr="004A33D0">
        <w:t xml:space="preserve"> </w:t>
      </w:r>
      <w:r w:rsidRPr="004A33D0">
        <w:t xml:space="preserve">Audio recordings have their equivalents. </w:t>
      </w:r>
    </w:p>
    <w:p w:rsidR="00884DA3" w:rsidRPr="004A33D0" w:rsidRDefault="00884DA3" w:rsidP="007437A0">
      <w:pPr>
        <w:pStyle w:val="BodyText1"/>
        <w:spacing w:before="0" w:after="0"/>
      </w:pPr>
      <w:r w:rsidRPr="004A33D0">
        <w:t>15.</w:t>
      </w:r>
      <w:r w:rsidR="00221693" w:rsidRPr="004A33D0">
        <w:t xml:space="preserve"> </w:t>
      </w:r>
      <w:r w:rsidRPr="004A33D0">
        <w:t xml:space="preserve">Video recordings have their equivalents. </w:t>
      </w:r>
    </w:p>
    <w:p w:rsidR="00884DA3" w:rsidRPr="004A33D0" w:rsidRDefault="00884DA3" w:rsidP="007437A0">
      <w:pPr>
        <w:pStyle w:val="BodyText1"/>
        <w:spacing w:before="0" w:after="0"/>
      </w:pPr>
      <w:r w:rsidRPr="004A33D0">
        <w:t>16.</w:t>
      </w:r>
      <w:r w:rsidR="00221693" w:rsidRPr="004A33D0">
        <w:t xml:space="preserve"> </w:t>
      </w:r>
      <w:r w:rsidRPr="004A33D0">
        <w:t xml:space="preserve">Animations have their equivalents. </w:t>
      </w:r>
    </w:p>
    <w:p w:rsidR="00884DA3" w:rsidRPr="004A33D0" w:rsidRDefault="00221693" w:rsidP="007437A0">
      <w:pPr>
        <w:pStyle w:val="BodyText1"/>
        <w:spacing w:before="0" w:after="0"/>
      </w:pPr>
      <w:r w:rsidRPr="004A33D0">
        <w:t xml:space="preserve">17. </w:t>
      </w:r>
      <w:r w:rsidR="00884DA3" w:rsidRPr="004A33D0">
        <w:t>Audio and video recordings and animations can be started by the user.</w:t>
      </w:r>
    </w:p>
    <w:p w:rsidR="00884DA3" w:rsidRPr="004A33D0" w:rsidRDefault="00221693" w:rsidP="007437A0">
      <w:pPr>
        <w:pStyle w:val="BodyText1"/>
        <w:spacing w:before="0" w:after="0"/>
      </w:pPr>
      <w:r w:rsidRPr="004A33D0">
        <w:t xml:space="preserve">18. </w:t>
      </w:r>
      <w:r w:rsidR="00884DA3" w:rsidRPr="004A33D0">
        <w:t>Audio and video recordings and animations can be paused by the user.</w:t>
      </w:r>
    </w:p>
    <w:p w:rsidR="00884DA3" w:rsidRPr="004A33D0" w:rsidRDefault="00221693" w:rsidP="007437A0">
      <w:pPr>
        <w:pStyle w:val="BodyText1"/>
        <w:spacing w:before="0" w:after="0"/>
      </w:pPr>
      <w:r w:rsidRPr="004A33D0">
        <w:t xml:space="preserve">19. </w:t>
      </w:r>
      <w:r w:rsidR="00884DA3" w:rsidRPr="004A33D0">
        <w:t>Audio and video recordings and animations can be replayed by the user.</w:t>
      </w:r>
    </w:p>
    <w:p w:rsidR="00884DA3" w:rsidRPr="004A33D0" w:rsidRDefault="00221693" w:rsidP="007437A0">
      <w:pPr>
        <w:pStyle w:val="BodyText1"/>
        <w:spacing w:before="0" w:after="0"/>
      </w:pPr>
      <w:r w:rsidRPr="004A33D0">
        <w:t xml:space="preserve">20. </w:t>
      </w:r>
      <w:r w:rsidR="00884DA3" w:rsidRPr="004A33D0">
        <w:t xml:space="preserve">The material does not contain flashing elements that cannot be stopped. </w:t>
      </w:r>
    </w:p>
    <w:p w:rsidR="00884DA3" w:rsidRPr="004A33D0" w:rsidRDefault="00884DA3" w:rsidP="007437A0">
      <w:pPr>
        <w:pStyle w:val="BodyText1"/>
        <w:spacing w:before="0" w:after="0"/>
      </w:pPr>
    </w:p>
    <w:p w:rsidR="00884DA3" w:rsidRPr="004A33D0" w:rsidRDefault="00884DA3" w:rsidP="007437A0">
      <w:pPr>
        <w:pStyle w:val="BodyText1"/>
        <w:spacing w:before="0" w:after="0"/>
        <w:rPr>
          <w:b/>
        </w:rPr>
      </w:pPr>
      <w:r w:rsidRPr="004A33D0">
        <w:rPr>
          <w:b/>
        </w:rPr>
        <w:t>Usability indicators</w:t>
      </w:r>
    </w:p>
    <w:p w:rsidR="00884DA3" w:rsidRPr="004A33D0" w:rsidRDefault="00884DA3" w:rsidP="007437A0">
      <w:pPr>
        <w:pStyle w:val="BodyText1"/>
        <w:spacing w:before="0" w:after="0"/>
      </w:pPr>
      <w:r w:rsidRPr="004A33D0">
        <w:t>1.</w:t>
      </w:r>
      <w:r w:rsidR="00221693" w:rsidRPr="004A33D0">
        <w:t xml:space="preserve"> </w:t>
      </w:r>
      <w:r w:rsidRPr="004A33D0">
        <w:t xml:space="preserve">The material uses a sans serif typeface (Verdana, Arial, Georgia, Tahoma, Trebuchet, </w:t>
      </w:r>
      <w:proofErr w:type="gramStart"/>
      <w:r w:rsidRPr="004A33D0">
        <w:t>Comic</w:t>
      </w:r>
      <w:proofErr w:type="gramEnd"/>
      <w:r w:rsidRPr="004A33D0">
        <w:t xml:space="preserve"> Sans).</w:t>
      </w:r>
    </w:p>
    <w:p w:rsidR="00884DA3" w:rsidRPr="004A33D0" w:rsidRDefault="00884DA3" w:rsidP="007437A0">
      <w:pPr>
        <w:pStyle w:val="BodyText1"/>
        <w:spacing w:before="0" w:after="0"/>
      </w:pPr>
      <w:r w:rsidRPr="004A33D0">
        <w:t>2.</w:t>
      </w:r>
      <w:r w:rsidR="00221693" w:rsidRPr="004A33D0">
        <w:t xml:space="preserve"> </w:t>
      </w:r>
      <w:r w:rsidRPr="004A33D0">
        <w:t xml:space="preserve">The font size is at least 12 pt. </w:t>
      </w:r>
    </w:p>
    <w:p w:rsidR="00884DA3" w:rsidRPr="004A33D0" w:rsidRDefault="00884DA3" w:rsidP="007437A0">
      <w:pPr>
        <w:pStyle w:val="BodyText1"/>
        <w:spacing w:before="0" w:after="0"/>
      </w:pPr>
      <w:r w:rsidRPr="004A33D0">
        <w:t>3.</w:t>
      </w:r>
      <w:r w:rsidR="00221693" w:rsidRPr="004A33D0">
        <w:t xml:space="preserve"> </w:t>
      </w:r>
      <w:r w:rsidRPr="004A33D0">
        <w:t xml:space="preserve">The </w:t>
      </w:r>
      <w:proofErr w:type="spellStart"/>
      <w:r w:rsidRPr="004A33D0">
        <w:t>colour</w:t>
      </w:r>
      <w:proofErr w:type="spellEnd"/>
      <w:r w:rsidRPr="004A33D0">
        <w:t xml:space="preserve"> contrasts used in the material are gentle (pastel) and not sharp (white text on black background).</w:t>
      </w:r>
    </w:p>
    <w:p w:rsidR="00884DA3" w:rsidRPr="004A33D0" w:rsidRDefault="00884DA3" w:rsidP="007437A0">
      <w:pPr>
        <w:pStyle w:val="BodyText1"/>
        <w:spacing w:before="0" w:after="0"/>
      </w:pPr>
      <w:r w:rsidRPr="004A33D0">
        <w:t>4.</w:t>
      </w:r>
      <w:r w:rsidR="00221693" w:rsidRPr="004A33D0">
        <w:t xml:space="preserve"> </w:t>
      </w:r>
      <w:r w:rsidRPr="004A33D0">
        <w:t>The site map is hierarchical and it gives an overview of the complete material by using headings and subheadings.</w:t>
      </w:r>
    </w:p>
    <w:p w:rsidR="00884DA3" w:rsidRPr="004A33D0" w:rsidRDefault="00884DA3" w:rsidP="007437A0">
      <w:pPr>
        <w:pStyle w:val="BodyText1"/>
        <w:spacing w:before="0" w:after="0"/>
      </w:pPr>
      <w:r w:rsidRPr="004A33D0">
        <w:t>5.</w:t>
      </w:r>
      <w:r w:rsidR="00221693" w:rsidRPr="004A33D0">
        <w:t xml:space="preserve"> </w:t>
      </w:r>
      <w:r w:rsidRPr="004A33D0">
        <w:t xml:space="preserve">The material contains navigation forward/back buttons. </w:t>
      </w:r>
    </w:p>
    <w:p w:rsidR="00884DA3" w:rsidRPr="004A33D0" w:rsidRDefault="00884DA3" w:rsidP="007437A0">
      <w:pPr>
        <w:pStyle w:val="BodyText1"/>
        <w:spacing w:before="0" w:after="0"/>
      </w:pPr>
      <w:r w:rsidRPr="004A33D0">
        <w:t>6.</w:t>
      </w:r>
      <w:r w:rsidR="00221693" w:rsidRPr="004A33D0">
        <w:t xml:space="preserve"> </w:t>
      </w:r>
      <w:r w:rsidRPr="004A33D0">
        <w:t xml:space="preserve">The material contains breadcrumb trails. </w:t>
      </w:r>
    </w:p>
    <w:p w:rsidR="00884DA3" w:rsidRPr="004A33D0" w:rsidRDefault="00884DA3" w:rsidP="007437A0">
      <w:pPr>
        <w:pStyle w:val="BodyText1"/>
        <w:spacing w:before="0" w:after="0"/>
      </w:pPr>
      <w:r w:rsidRPr="004A33D0">
        <w:t>7.</w:t>
      </w:r>
      <w:r w:rsidR="00221693" w:rsidRPr="004A33D0">
        <w:t xml:space="preserve"> </w:t>
      </w:r>
      <w:r w:rsidRPr="004A33D0">
        <w:t>The material contains a progress indicator, so that it is always clear where in the material’s structure we are (</w:t>
      </w:r>
      <w:proofErr w:type="spellStart"/>
      <w:r w:rsidRPr="004A33D0">
        <w:t>coloured</w:t>
      </w:r>
      <w:proofErr w:type="spellEnd"/>
      <w:r w:rsidRPr="004A33D0">
        <w:t xml:space="preserve"> or ticked (sub</w:t>
      </w:r>
      <w:proofErr w:type="gramStart"/>
      <w:r w:rsidRPr="004A33D0">
        <w:t>)heading</w:t>
      </w:r>
      <w:proofErr w:type="gramEnd"/>
      <w:r w:rsidRPr="004A33D0">
        <w:t xml:space="preserve"> in the site map).</w:t>
      </w:r>
      <w:r w:rsidR="00221693" w:rsidRPr="004A33D0">
        <w:t xml:space="preserve"> </w:t>
      </w:r>
    </w:p>
    <w:p w:rsidR="00884DA3" w:rsidRPr="004A33D0" w:rsidRDefault="00884DA3" w:rsidP="007437A0">
      <w:pPr>
        <w:pStyle w:val="BodyText1"/>
        <w:spacing w:before="0" w:after="0"/>
      </w:pPr>
      <w:r w:rsidRPr="004A33D0">
        <w:t>8.</w:t>
      </w:r>
      <w:r w:rsidR="00221693" w:rsidRPr="004A33D0">
        <w:t xml:space="preserve"> </w:t>
      </w:r>
      <w:r w:rsidRPr="004A33D0">
        <w:t xml:space="preserve">When we want to return to the beginning or to a specific section, we do not have to go through all the sections. </w:t>
      </w:r>
    </w:p>
    <w:p w:rsidR="00884DA3" w:rsidRPr="004A33D0" w:rsidRDefault="00884DA3" w:rsidP="007437A0">
      <w:pPr>
        <w:pStyle w:val="BodyText1"/>
        <w:spacing w:before="0" w:after="0"/>
      </w:pPr>
      <w:r w:rsidRPr="004A33D0">
        <w:t>9.</w:t>
      </w:r>
      <w:r w:rsidR="00221693" w:rsidRPr="004A33D0">
        <w:t xml:space="preserve"> </w:t>
      </w:r>
      <w:r w:rsidRPr="004A33D0">
        <w:t>The form and navigation of the material remain consistent throughout the material (the navigation is always in the same place and always visible).</w:t>
      </w:r>
    </w:p>
    <w:p w:rsidR="00884DA3" w:rsidRPr="004A33D0" w:rsidRDefault="00884DA3" w:rsidP="007437A0">
      <w:pPr>
        <w:pStyle w:val="BodyText1"/>
        <w:spacing w:before="0" w:after="0"/>
      </w:pPr>
      <w:r w:rsidRPr="004A33D0">
        <w:t>10.</w:t>
      </w:r>
      <w:r w:rsidR="00221693" w:rsidRPr="004A33D0">
        <w:t xml:space="preserve"> </w:t>
      </w:r>
      <w:r w:rsidRPr="004A33D0">
        <w:t xml:space="preserve">Textual hyperlinks are </w:t>
      </w:r>
      <w:proofErr w:type="spellStart"/>
      <w:r w:rsidRPr="004A33D0">
        <w:t>coloured</w:t>
      </w:r>
      <w:proofErr w:type="spellEnd"/>
      <w:r w:rsidRPr="004A33D0">
        <w:t xml:space="preserve"> when they have been clicked. </w:t>
      </w:r>
    </w:p>
    <w:p w:rsidR="00884DA3" w:rsidRPr="004A33D0" w:rsidRDefault="00884DA3" w:rsidP="007437A0">
      <w:pPr>
        <w:pStyle w:val="BodyText1"/>
        <w:spacing w:before="0" w:after="0"/>
      </w:pPr>
      <w:r w:rsidRPr="004A33D0">
        <w:t>11.</w:t>
      </w:r>
      <w:r w:rsidR="00221693" w:rsidRPr="004A33D0">
        <w:t xml:space="preserve"> </w:t>
      </w:r>
      <w:r w:rsidRPr="004A33D0">
        <w:t>Textual hyperlinks use a consistent form (e.g. blue underlined).</w:t>
      </w:r>
    </w:p>
    <w:p w:rsidR="00884DA3" w:rsidRPr="004A33D0" w:rsidRDefault="00884DA3" w:rsidP="007437A0">
      <w:pPr>
        <w:pStyle w:val="BodyText1"/>
        <w:spacing w:before="0" w:after="0"/>
      </w:pPr>
      <w:r w:rsidRPr="004A33D0">
        <w:lastRenderedPageBreak/>
        <w:t>12.</w:t>
      </w:r>
      <w:r w:rsidR="00221693" w:rsidRPr="004A33D0">
        <w:t xml:space="preserve"> </w:t>
      </w:r>
      <w:r w:rsidRPr="004A33D0">
        <w:t xml:space="preserve">Hyperlinks in any form (buttons, graphics, </w:t>
      </w:r>
      <w:proofErr w:type="gramStart"/>
      <w:r w:rsidRPr="004A33D0">
        <w:t>text</w:t>
      </w:r>
      <w:proofErr w:type="gramEnd"/>
      <w:r w:rsidRPr="004A33D0">
        <w:t>) are descriptive and we know where they will take us (not “click here”).</w:t>
      </w:r>
    </w:p>
    <w:p w:rsidR="00884DA3" w:rsidRPr="004A33D0" w:rsidRDefault="00884DA3" w:rsidP="007437A0">
      <w:pPr>
        <w:pStyle w:val="BodyText1"/>
        <w:spacing w:before="0" w:after="0"/>
      </w:pPr>
      <w:r w:rsidRPr="004A33D0">
        <w:t>13.</w:t>
      </w:r>
      <w:r w:rsidR="00221693" w:rsidRPr="004A33D0">
        <w:t xml:space="preserve"> </w:t>
      </w:r>
      <w:r w:rsidRPr="004A33D0">
        <w:t>The content is provided on one screen with minimal vertical scrolling.</w:t>
      </w:r>
      <w:r w:rsidR="00221693" w:rsidRPr="004A33D0">
        <w:t xml:space="preserve">  </w:t>
      </w:r>
    </w:p>
    <w:p w:rsidR="00884DA3" w:rsidRPr="004A33D0" w:rsidRDefault="00884DA3" w:rsidP="007437A0">
      <w:pPr>
        <w:pStyle w:val="BodyText1"/>
        <w:spacing w:before="0" w:after="0"/>
      </w:pPr>
      <w:r w:rsidRPr="004A33D0">
        <w:t>14.</w:t>
      </w:r>
      <w:r w:rsidR="00221693" w:rsidRPr="004A33D0">
        <w:t xml:space="preserve"> </w:t>
      </w:r>
      <w:r w:rsidRPr="004A33D0">
        <w:t>There is no horizontal scrolling.</w:t>
      </w:r>
    </w:p>
    <w:p w:rsidR="00884DA3" w:rsidRPr="004A33D0" w:rsidRDefault="00884DA3" w:rsidP="007437A0">
      <w:pPr>
        <w:pStyle w:val="BodyText1"/>
        <w:spacing w:before="0" w:after="0"/>
      </w:pPr>
      <w:r w:rsidRPr="004A33D0">
        <w:t>15.</w:t>
      </w:r>
      <w:r w:rsidR="00221693" w:rsidRPr="004A33D0">
        <w:t xml:space="preserve"> </w:t>
      </w:r>
      <w:r w:rsidRPr="004A33D0">
        <w:t xml:space="preserve">The material is divided into short paragraphs. </w:t>
      </w:r>
    </w:p>
    <w:p w:rsidR="00884DA3" w:rsidRPr="004A33D0" w:rsidRDefault="00884DA3" w:rsidP="007437A0">
      <w:pPr>
        <w:pStyle w:val="BodyText1"/>
        <w:spacing w:before="0" w:after="0"/>
      </w:pPr>
      <w:r w:rsidRPr="004A33D0">
        <w:t>16.</w:t>
      </w:r>
      <w:r w:rsidR="00221693" w:rsidRPr="004A33D0">
        <w:t xml:space="preserve"> </w:t>
      </w:r>
      <w:r w:rsidRPr="004A33D0">
        <w:t>The text is in the middle or on the right side of the screen and does not take up the whole screen.</w:t>
      </w:r>
    </w:p>
    <w:p w:rsidR="00884DA3" w:rsidRPr="004A33D0" w:rsidRDefault="00884DA3" w:rsidP="007437A0">
      <w:pPr>
        <w:pStyle w:val="BodyText1"/>
        <w:spacing w:before="0" w:after="0"/>
      </w:pPr>
      <w:r w:rsidRPr="004A33D0">
        <w:t>17.</w:t>
      </w:r>
      <w:r w:rsidR="00221693" w:rsidRPr="004A33D0">
        <w:t xml:space="preserve"> </w:t>
      </w:r>
      <w:r w:rsidRPr="004A33D0">
        <w:t xml:space="preserve">The material uses left text justification. </w:t>
      </w:r>
    </w:p>
    <w:p w:rsidR="00884DA3" w:rsidRPr="004A33D0" w:rsidRDefault="00884DA3" w:rsidP="007437A0">
      <w:pPr>
        <w:pStyle w:val="BodyText1"/>
        <w:spacing w:before="0" w:after="0"/>
      </w:pPr>
      <w:r w:rsidRPr="004A33D0">
        <w:t>18.</w:t>
      </w:r>
      <w:r w:rsidR="00221693" w:rsidRPr="004A33D0">
        <w:t xml:space="preserve"> </w:t>
      </w:r>
      <w:r w:rsidRPr="004A33D0">
        <w:t xml:space="preserve">The text is not crammed; it uses adequate line spacing (at least 1.5). </w:t>
      </w:r>
    </w:p>
    <w:p w:rsidR="00884DA3" w:rsidRPr="004A33D0" w:rsidRDefault="00884DA3" w:rsidP="007437A0">
      <w:pPr>
        <w:pStyle w:val="heading30"/>
      </w:pPr>
    </w:p>
    <w:p w:rsidR="00884DA3" w:rsidRPr="004A33D0" w:rsidRDefault="00884DA3" w:rsidP="007437A0">
      <w:pPr>
        <w:pStyle w:val="BodyText1"/>
        <w:spacing w:before="0" w:after="0"/>
        <w:rPr>
          <w:b/>
        </w:rPr>
      </w:pPr>
      <w:r w:rsidRPr="004A33D0">
        <w:rPr>
          <w:b/>
        </w:rPr>
        <w:t>Readability indicators</w:t>
      </w:r>
    </w:p>
    <w:p w:rsidR="00884DA3" w:rsidRPr="004A33D0" w:rsidRDefault="00884DA3" w:rsidP="007437A0">
      <w:pPr>
        <w:pStyle w:val="BodyText1"/>
        <w:spacing w:before="0" w:after="0"/>
      </w:pPr>
      <w:r w:rsidRPr="004A33D0">
        <w:t>1.</w:t>
      </w:r>
      <w:r w:rsidR="00221693" w:rsidRPr="004A33D0">
        <w:t xml:space="preserve"> </w:t>
      </w:r>
      <w:r w:rsidRPr="004A33D0">
        <w:t>The average sentence length is between 15 and 20 words.</w:t>
      </w:r>
    </w:p>
    <w:p w:rsidR="00884DA3" w:rsidRPr="004A33D0" w:rsidRDefault="00884DA3" w:rsidP="007437A0">
      <w:pPr>
        <w:pStyle w:val="BodyText1"/>
        <w:spacing w:before="0" w:after="0"/>
      </w:pPr>
      <w:r w:rsidRPr="004A33D0">
        <w:t>2.</w:t>
      </w:r>
      <w:r w:rsidR="00221693" w:rsidRPr="004A33D0">
        <w:t xml:space="preserve"> </w:t>
      </w:r>
      <w:r w:rsidRPr="004A33D0">
        <w:t>At the beginning key information is emphasized (learning/educational objectives, expectations, instructions).</w:t>
      </w:r>
    </w:p>
    <w:p w:rsidR="00884DA3" w:rsidRPr="004A33D0" w:rsidRDefault="00884DA3" w:rsidP="007437A0">
      <w:pPr>
        <w:pStyle w:val="BodyText1"/>
        <w:spacing w:before="0" w:after="0"/>
      </w:pPr>
      <w:r w:rsidRPr="004A33D0">
        <w:t>3.</w:t>
      </w:r>
      <w:r w:rsidR="00221693" w:rsidRPr="004A33D0">
        <w:t xml:space="preserve"> </w:t>
      </w:r>
      <w:r w:rsidRPr="004A33D0">
        <w:t xml:space="preserve">Instructions are given clearly and without lengthy explanations. </w:t>
      </w:r>
    </w:p>
    <w:p w:rsidR="00884DA3" w:rsidRPr="004A33D0" w:rsidRDefault="00884DA3" w:rsidP="007437A0">
      <w:pPr>
        <w:pStyle w:val="BodyText1"/>
        <w:spacing w:before="0" w:after="0"/>
      </w:pPr>
      <w:r w:rsidRPr="004A33D0">
        <w:t>4.</w:t>
      </w:r>
      <w:r w:rsidR="00221693" w:rsidRPr="004A33D0">
        <w:t xml:space="preserve"> </w:t>
      </w:r>
      <w:r w:rsidRPr="004A33D0">
        <w:t xml:space="preserve">The text has clearly visible headings and subheadings. </w:t>
      </w:r>
    </w:p>
    <w:p w:rsidR="00884DA3" w:rsidRPr="004A33D0" w:rsidRDefault="00884DA3" w:rsidP="007437A0">
      <w:pPr>
        <w:pStyle w:val="BodyText1"/>
        <w:spacing w:before="0" w:after="0"/>
      </w:pPr>
      <w:r w:rsidRPr="004A33D0">
        <w:t>5.</w:t>
      </w:r>
      <w:r w:rsidR="00221693" w:rsidRPr="004A33D0">
        <w:t xml:space="preserve"> </w:t>
      </w:r>
      <w:r w:rsidRPr="004A33D0">
        <w:t xml:space="preserve">Important information is in bold or highlighted. </w:t>
      </w:r>
    </w:p>
    <w:p w:rsidR="00884DA3" w:rsidRPr="004A33D0" w:rsidRDefault="00884DA3" w:rsidP="007437A0">
      <w:pPr>
        <w:pStyle w:val="BodyText1"/>
        <w:spacing w:before="0" w:after="0"/>
      </w:pPr>
      <w:r w:rsidRPr="004A33D0">
        <w:t>6.</w:t>
      </w:r>
      <w:r w:rsidR="00221693" w:rsidRPr="004A33D0">
        <w:t xml:space="preserve"> </w:t>
      </w:r>
      <w:r w:rsidRPr="004A33D0">
        <w:t xml:space="preserve">Sentences are not written in italics. </w:t>
      </w:r>
    </w:p>
    <w:p w:rsidR="00884DA3" w:rsidRPr="004A33D0" w:rsidRDefault="00884DA3" w:rsidP="007437A0">
      <w:pPr>
        <w:pStyle w:val="BodyText1"/>
        <w:spacing w:before="0" w:after="0"/>
      </w:pPr>
      <w:r w:rsidRPr="004A33D0">
        <w:t>7.</w:t>
      </w:r>
      <w:r w:rsidR="00221693" w:rsidRPr="004A33D0">
        <w:t xml:space="preserve"> </w:t>
      </w:r>
      <w:r w:rsidRPr="004A33D0">
        <w:t>Bullet points are used for better clarity.</w:t>
      </w:r>
    </w:p>
    <w:p w:rsidR="00884DA3" w:rsidRPr="004A33D0" w:rsidRDefault="00884DA3" w:rsidP="007437A0">
      <w:pPr>
        <w:pStyle w:val="BodyText1"/>
        <w:spacing w:before="0" w:after="0"/>
      </w:pPr>
      <w:r w:rsidRPr="004A33D0">
        <w:t>8.</w:t>
      </w:r>
      <w:r w:rsidR="00221693" w:rsidRPr="004A33D0">
        <w:t xml:space="preserve"> </w:t>
      </w:r>
      <w:r w:rsidRPr="004A33D0">
        <w:t>Graphics are used better to illustrate and explain any complex text.</w:t>
      </w:r>
    </w:p>
    <w:p w:rsidR="00884DA3" w:rsidRPr="004A33D0" w:rsidRDefault="00884DA3" w:rsidP="007437A0">
      <w:pPr>
        <w:pStyle w:val="BodyText1"/>
        <w:spacing w:before="0" w:after="0"/>
      </w:pPr>
      <w:r w:rsidRPr="004A33D0">
        <w:t>9.</w:t>
      </w:r>
      <w:r w:rsidR="00221693" w:rsidRPr="004A33D0">
        <w:t xml:space="preserve"> </w:t>
      </w:r>
      <w:r w:rsidRPr="004A33D0">
        <w:t xml:space="preserve">New concepts are explained in glossaries, icons in legends. </w:t>
      </w:r>
    </w:p>
    <w:p w:rsidR="00884DA3" w:rsidRPr="004A33D0" w:rsidRDefault="00884DA3" w:rsidP="007437A0">
      <w:pPr>
        <w:pStyle w:val="BodyText1"/>
        <w:spacing w:before="0" w:after="0"/>
      </w:pPr>
      <w:r w:rsidRPr="004A33D0">
        <w:t>10.</w:t>
      </w:r>
      <w:r w:rsidR="00221693" w:rsidRPr="004A33D0">
        <w:t xml:space="preserve"> </w:t>
      </w:r>
      <w:r w:rsidRPr="004A33D0">
        <w:t>Boxes and mind maps are used to summarize important points.</w:t>
      </w:r>
    </w:p>
    <w:p w:rsidR="00884DA3" w:rsidRPr="004A33D0" w:rsidRDefault="00884DA3" w:rsidP="007437A0">
      <w:pPr>
        <w:pStyle w:val="BodyText1"/>
        <w:spacing w:before="0" w:after="0"/>
      </w:pPr>
      <w:r w:rsidRPr="004A33D0">
        <w:t>11.</w:t>
      </w:r>
      <w:r w:rsidR="00221693" w:rsidRPr="004A33D0">
        <w:t xml:space="preserve"> </w:t>
      </w:r>
      <w:r w:rsidRPr="004A33D0">
        <w:t>The material provides suggestions, additional explanations and links at the side or in drop-down menus or when moving the mouse over a text.</w:t>
      </w:r>
    </w:p>
    <w:p w:rsidR="00884DA3" w:rsidRPr="004A33D0" w:rsidRDefault="00884DA3" w:rsidP="007437A0">
      <w:pPr>
        <w:pStyle w:val="BodyText1"/>
        <w:spacing w:before="0" w:after="0"/>
      </w:pPr>
      <w:r w:rsidRPr="004A33D0">
        <w:t>12.</w:t>
      </w:r>
      <w:r w:rsidR="00221693" w:rsidRPr="004A33D0">
        <w:t xml:space="preserve"> </w:t>
      </w:r>
      <w:r w:rsidRPr="004A33D0">
        <w:t>The material uses the active voice, not the passive.</w:t>
      </w:r>
    </w:p>
    <w:p w:rsidR="00884DA3" w:rsidRPr="00962733" w:rsidRDefault="00884DA3" w:rsidP="007437A0">
      <w:pPr>
        <w:pStyle w:val="BodyText1"/>
        <w:spacing w:before="0" w:after="0"/>
      </w:pPr>
      <w:r w:rsidRPr="004A33D0">
        <w:t>13.</w:t>
      </w:r>
      <w:r w:rsidR="00221693" w:rsidRPr="004A33D0">
        <w:t xml:space="preserve"> </w:t>
      </w:r>
      <w:r w:rsidRPr="004A33D0">
        <w:t>The material does not contain large chunks of underlined text which is not hyperlinks.</w:t>
      </w:r>
    </w:p>
    <w:sectPr w:rsidR="00884DA3" w:rsidRPr="00962733" w:rsidSect="00DC262B">
      <w:headerReference w:type="default" r:id="rId11"/>
      <w:footerReference w:type="default" r:id="rId12"/>
      <w:headerReference w:type="first" r:id="rId13"/>
      <w:pgSz w:w="12240" w:h="15840"/>
      <w:pgMar w:top="1620" w:right="1325" w:bottom="835" w:left="3125" w:header="553" w:footer="425"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B4D" w:rsidRDefault="00003B4D" w:rsidP="0012113F">
      <w:pPr>
        <w:spacing w:after="0"/>
      </w:pPr>
      <w:r>
        <w:separator/>
      </w:r>
    </w:p>
  </w:endnote>
  <w:endnote w:type="continuationSeparator" w:id="0">
    <w:p w:rsidR="00003B4D" w:rsidRDefault="00003B4D" w:rsidP="00121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 Pro W3">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1A" w:rsidRDefault="000806C9" w:rsidP="0021459E">
    <w:pPr>
      <w:pStyle w:val="Footer1"/>
      <w:tabs>
        <w:tab w:val="left" w:pos="7020"/>
      </w:tabs>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-186055</wp:posOffset>
              </wp:positionV>
              <wp:extent cx="685800" cy="457200"/>
              <wp:effectExtent l="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0A1A" w:rsidRPr="008070D6" w:rsidRDefault="00500A1A" w:rsidP="0021459E">
                          <w:pPr>
                            <w:pStyle w:val="Footer1"/>
                            <w:shd w:val="clear" w:color="auto" w:fill="auto"/>
                            <w:rPr>
                              <w:rStyle w:val="PageNumber"/>
                              <w:rFonts w:ascii="Cambria" w:hAnsi="Cambria"/>
                              <w:color w:val="auto"/>
                              <w:sz w:val="12"/>
                            </w:rPr>
                          </w:pPr>
                          <w:r>
                            <w:rPr>
                              <w:rStyle w:val="PageNumber"/>
                              <w:color w:val="FF7E01"/>
                            </w:rPr>
                            <w:t xml:space="preserve"> </w:t>
                          </w:r>
                        </w:p>
                        <w:p w:rsidR="00500A1A" w:rsidRPr="0021459E" w:rsidRDefault="00500A1A" w:rsidP="0021459E">
                          <w:pPr>
                            <w:pStyle w:val="Footer1"/>
                            <w:shd w:val="clear" w:color="auto" w:fill="auto"/>
                            <w:rPr>
                              <w:color w:val="FF7E01"/>
                            </w:rPr>
                          </w:pPr>
                          <w:r>
                            <w:rPr>
                              <w:rStyle w:val="PageNumber"/>
                              <w:color w:val="FF7E01"/>
                            </w:rPr>
                            <w:t xml:space="preserve">      </w:t>
                          </w:r>
                          <w:r w:rsidR="004476BA" w:rsidRPr="0021459E">
                            <w:rPr>
                              <w:rStyle w:val="PageNumber"/>
                              <w:color w:val="FF7E01"/>
                            </w:rPr>
                            <w:fldChar w:fldCharType="begin"/>
                          </w:r>
                          <w:r w:rsidRPr="0021459E">
                            <w:rPr>
                              <w:rStyle w:val="PageNumber"/>
                              <w:color w:val="FF7E01"/>
                            </w:rPr>
                            <w:instrText xml:space="preserve"> PAGE </w:instrText>
                          </w:r>
                          <w:r w:rsidR="004476BA" w:rsidRPr="0021459E">
                            <w:rPr>
                              <w:rStyle w:val="PageNumber"/>
                              <w:color w:val="FF7E01"/>
                            </w:rPr>
                            <w:fldChar w:fldCharType="separate"/>
                          </w:r>
                          <w:r w:rsidR="00282384">
                            <w:rPr>
                              <w:rStyle w:val="PageNumber"/>
                              <w:noProof/>
                              <w:color w:val="FF7E01"/>
                            </w:rPr>
                            <w:t>9</w:t>
                          </w:r>
                          <w:r w:rsidR="004476BA" w:rsidRPr="0021459E">
                            <w:rPr>
                              <w:rStyle w:val="PageNumber"/>
                              <w:color w:val="FF7E01"/>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6pt;margin-top:-14.65pt;width:5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" filled="f" stroked="f">
              <v:textbox inset=",7.2pt,,7.2pt">
                <w:txbxContent>
                  <w:p w:rsidR="00500A1A" w:rsidRPr="008070D6" w:rsidRDefault="00500A1A" w:rsidP="0021459E">
                    <w:pPr>
                      <w:pStyle w:val="Footer1"/>
                      <w:shd w:val="clear" w:color="auto" w:fill="auto"/>
                      <w:rPr>
                        <w:rStyle w:val="PageNumber"/>
                        <w:rFonts w:ascii="Cambria" w:hAnsi="Cambria"/>
                        <w:color w:val="auto"/>
                        <w:sz w:val="12"/>
                      </w:rPr>
                    </w:pPr>
                    <w:r>
                      <w:rPr>
                        <w:rStyle w:val="PageNumber"/>
                        <w:color w:val="FF7E01"/>
                      </w:rPr>
                      <w:t xml:space="preserve"> </w:t>
                    </w:r>
                  </w:p>
                  <w:p w:rsidR="00500A1A" w:rsidRPr="0021459E" w:rsidRDefault="00500A1A" w:rsidP="0021459E">
                    <w:pPr>
                      <w:pStyle w:val="Footer1"/>
                      <w:shd w:val="clear" w:color="auto" w:fill="auto"/>
                      <w:rPr>
                        <w:color w:val="FF7E01"/>
                      </w:rPr>
                    </w:pPr>
                    <w:r>
                      <w:rPr>
                        <w:rStyle w:val="PageNumber"/>
                        <w:color w:val="FF7E01"/>
                      </w:rPr>
                      <w:t xml:space="preserve">      </w:t>
                    </w:r>
                    <w:r w:rsidR="004476BA" w:rsidRPr="0021459E">
                      <w:rPr>
                        <w:rStyle w:val="PageNumber"/>
                        <w:color w:val="FF7E01"/>
                      </w:rPr>
                      <w:fldChar w:fldCharType="begin"/>
                    </w:r>
                    <w:r w:rsidRPr="0021459E">
                      <w:rPr>
                        <w:rStyle w:val="PageNumber"/>
                        <w:color w:val="FF7E01"/>
                      </w:rPr>
                      <w:instrText xml:space="preserve"> PAGE </w:instrText>
                    </w:r>
                    <w:r w:rsidR="004476BA" w:rsidRPr="0021459E">
                      <w:rPr>
                        <w:rStyle w:val="PageNumber"/>
                        <w:color w:val="FF7E01"/>
                      </w:rPr>
                      <w:fldChar w:fldCharType="separate"/>
                    </w:r>
                    <w:r w:rsidR="00282384">
                      <w:rPr>
                        <w:rStyle w:val="PageNumber"/>
                        <w:noProof/>
                        <w:color w:val="FF7E01"/>
                      </w:rPr>
                      <w:t>9</w:t>
                    </w:r>
                    <w:r w:rsidR="004476BA" w:rsidRPr="0021459E">
                      <w:rPr>
                        <w:rStyle w:val="PageNumber"/>
                        <w:color w:val="FF7E01"/>
                      </w:rPr>
                      <w:fldChar w:fldCharType="end"/>
                    </w:r>
                  </w:p>
                </w:txbxContent>
              </v:textbox>
            </v:shape>
          </w:pict>
        </mc:Fallback>
      </mc:AlternateContent>
    </w:r>
    <w:r w:rsidR="0089654E">
      <w:t>Vol x</w:t>
    </w:r>
    <w:r w:rsidR="00A23EDB">
      <w:t xml:space="preserve"> </w:t>
    </w:r>
    <w:r w:rsidR="00500A1A" w:rsidRPr="00440AF6">
      <w:t>|</w:t>
    </w:r>
    <w:r w:rsidR="00E30EFA">
      <w:t xml:space="preserve"> No </w:t>
    </w:r>
    <w:r w:rsidR="0089654E">
      <w:t>x</w:t>
    </w:r>
    <w:r w:rsidR="00500A1A">
      <w:t xml:space="preserve"> </w:t>
    </w:r>
    <w:r w:rsidR="00500A1A">
      <w:tab/>
    </w:r>
    <w:proofErr w:type="spellStart"/>
    <w:r w:rsidR="0089654E">
      <w:t>Month</w:t>
    </w:r>
    <w:proofErr w:type="spellEnd"/>
    <w:r w:rsidR="0089654E">
      <w:t>/</w:t>
    </w:r>
    <w:proofErr w:type="spellStart"/>
    <w:r w:rsidR="0089654E">
      <w:t>yr</w:t>
    </w:r>
    <w:proofErr w:type="spellEnd"/>
    <w:r w:rsidR="0089654E">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B4D" w:rsidRDefault="00003B4D" w:rsidP="0012113F">
      <w:pPr>
        <w:spacing w:after="0"/>
      </w:pPr>
      <w:r>
        <w:separator/>
      </w:r>
    </w:p>
  </w:footnote>
  <w:footnote w:type="continuationSeparator" w:id="0">
    <w:p w:rsidR="00003B4D" w:rsidRDefault="00003B4D" w:rsidP="001211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C69" w:rsidRDefault="00FB2C69" w:rsidP="00C854CC">
    <w:pPr>
      <w:pStyle w:val="headerauthor0"/>
      <w:jc w:val="center"/>
    </w:pPr>
    <w:r>
      <w:tab/>
    </w:r>
    <w:r>
      <w:tab/>
    </w:r>
    <w:r>
      <w:tab/>
    </w:r>
    <w:r>
      <w:tab/>
    </w:r>
  </w:p>
  <w:tbl>
    <w:tblPr>
      <w:tblW w:w="0" w:type="auto"/>
      <w:tblInd w:w="108" w:type="dxa"/>
      <w:shd w:val="clear" w:color="auto" w:fill="DD8C34"/>
      <w:tblLook w:val="00A0" w:firstRow="1" w:lastRow="0" w:firstColumn="1" w:lastColumn="0" w:noHBand="0" w:noVBand="0"/>
    </w:tblPr>
    <w:tblGrid>
      <w:gridCol w:w="7682"/>
    </w:tblGrid>
    <w:tr w:rsidR="00FB2C69" w:rsidRPr="008070D6" w:rsidTr="00FB2C69">
      <w:tc>
        <w:tcPr>
          <w:tcW w:w="7830" w:type="dxa"/>
          <w:shd w:val="clear" w:color="auto" w:fill="DD8C34"/>
        </w:tcPr>
        <w:p w:rsidR="00FB2C69" w:rsidRPr="008070D6" w:rsidRDefault="00883E95" w:rsidP="003C4571">
          <w:pPr>
            <w:pStyle w:val="HEADERARTICLE"/>
          </w:pPr>
          <w:proofErr w:type="spellStart"/>
          <w:r w:rsidRPr="00883E95">
            <w:t>Developing</w:t>
          </w:r>
          <w:proofErr w:type="spellEnd"/>
          <w:r w:rsidRPr="00883E95">
            <w:t xml:space="preserve"> guidelines for </w:t>
          </w:r>
          <w:proofErr w:type="spellStart"/>
          <w:r w:rsidRPr="00883E95">
            <w:t>evaluating</w:t>
          </w:r>
          <w:proofErr w:type="spellEnd"/>
          <w:r w:rsidRPr="00883E95">
            <w:t xml:space="preserve"> the adaptation of e-</w:t>
          </w:r>
          <w:proofErr w:type="spellStart"/>
          <w:r w:rsidRPr="00883E95">
            <w:t>materials</w:t>
          </w:r>
          <w:proofErr w:type="spellEnd"/>
          <w:r w:rsidRPr="00883E95">
            <w:t xml:space="preserve"> to people </w:t>
          </w:r>
          <w:proofErr w:type="spellStart"/>
          <w:r w:rsidRPr="00883E95">
            <w:t>with</w:t>
          </w:r>
          <w:proofErr w:type="spellEnd"/>
          <w:r w:rsidRPr="00883E95">
            <w:t xml:space="preserve"> </w:t>
          </w:r>
          <w:proofErr w:type="spellStart"/>
          <w:r w:rsidRPr="00883E95">
            <w:t>dyslexia</w:t>
          </w:r>
          <w:proofErr w:type="spellEnd"/>
        </w:p>
      </w:tc>
    </w:tr>
  </w:tbl>
  <w:p w:rsidR="00A23EDB" w:rsidRDefault="0089654E" w:rsidP="00A23EDB">
    <w:pPr>
      <w:pStyle w:val="headerauthor0"/>
    </w:pPr>
    <w:r>
      <w:t>Author name(s)</w:t>
    </w:r>
  </w:p>
  <w:p w:rsidR="00500A1A" w:rsidRDefault="00500A1A" w:rsidP="00A23EDB">
    <w:pPr>
      <w:pStyle w:val="HEADERAUTHO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1A" w:rsidRDefault="00500A1A" w:rsidP="00500A1A">
    <w:pPr>
      <w:ind w:left="-1800" w:hanging="90"/>
    </w:pPr>
    <w:r>
      <w:rPr>
        <w:noProof/>
        <w:lang w:val="en-US"/>
      </w:rPr>
      <w:t xml:space="preserve"> </w:t>
    </w:r>
    <w:r w:rsidR="000806C9">
      <w:rPr>
        <w:noProof/>
        <w:lang w:val="en-US"/>
      </w:rPr>
      <w:drawing>
        <wp:inline distT="0" distB="0" distL="0" distR="0">
          <wp:extent cx="2266950" cy="828675"/>
          <wp:effectExtent l="0" t="0" r="0" b="0"/>
          <wp:docPr id="3" name="Picture 0" desc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828675"/>
                  </a:xfrm>
                  <a:prstGeom prst="rect">
                    <a:avLst/>
                  </a:prstGeom>
                  <a:noFill/>
                  <a:ln>
                    <a:noFill/>
                  </a:ln>
                </pic:spPr>
              </pic:pic>
            </a:graphicData>
          </a:graphic>
        </wp:inline>
      </w:drawing>
    </w:r>
  </w:p>
  <w:p w:rsidR="00500A1A" w:rsidRDefault="00500A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55pt;height:37.55pt;visibility:visible" o:bullet="t">
        <v:imagedata r:id="rId1" o:title=""/>
      </v:shape>
    </w:pict>
  </w:numPicBullet>
  <w:abstractNum w:abstractNumId="0" w15:restartNumberingAfterBreak="0">
    <w:nsid w:val="FFFFFF88"/>
    <w:multiLevelType w:val="singleLevel"/>
    <w:tmpl w:val="CCD22492"/>
    <w:lvl w:ilvl="0">
      <w:start w:val="1"/>
      <w:numFmt w:val="decimal"/>
      <w:lvlText w:val="%1."/>
      <w:lvlJc w:val="left"/>
      <w:pPr>
        <w:tabs>
          <w:tab w:val="num" w:pos="360"/>
        </w:tabs>
        <w:ind w:left="360" w:hanging="360"/>
      </w:pPr>
    </w:lvl>
  </w:abstractNum>
  <w:abstractNum w:abstractNumId="1" w15:restartNumberingAfterBreak="0">
    <w:nsid w:val="092B70A1"/>
    <w:multiLevelType w:val="hybridMultilevel"/>
    <w:tmpl w:val="3724D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A4A7D"/>
    <w:multiLevelType w:val="hybridMultilevel"/>
    <w:tmpl w:val="A212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02DC6"/>
    <w:multiLevelType w:val="hybridMultilevel"/>
    <w:tmpl w:val="32680D80"/>
    <w:lvl w:ilvl="0" w:tplc="E62A9A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46F40"/>
    <w:multiLevelType w:val="hybridMultilevel"/>
    <w:tmpl w:val="8D96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24418"/>
    <w:multiLevelType w:val="hybridMultilevel"/>
    <w:tmpl w:val="56463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7F2F79"/>
    <w:multiLevelType w:val="hybridMultilevel"/>
    <w:tmpl w:val="D3588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1C7"/>
    <w:rsid w:val="0000149A"/>
    <w:rsid w:val="00003B4D"/>
    <w:rsid w:val="00015F2E"/>
    <w:rsid w:val="00033F79"/>
    <w:rsid w:val="000737A8"/>
    <w:rsid w:val="00080297"/>
    <w:rsid w:val="000806C9"/>
    <w:rsid w:val="00083A4A"/>
    <w:rsid w:val="000846F1"/>
    <w:rsid w:val="00091816"/>
    <w:rsid w:val="00094C43"/>
    <w:rsid w:val="000E4315"/>
    <w:rsid w:val="001123B7"/>
    <w:rsid w:val="00114473"/>
    <w:rsid w:val="00120BD6"/>
    <w:rsid w:val="0012113F"/>
    <w:rsid w:val="00152C5C"/>
    <w:rsid w:val="00162C8A"/>
    <w:rsid w:val="00164135"/>
    <w:rsid w:val="00182EC4"/>
    <w:rsid w:val="001946E8"/>
    <w:rsid w:val="00194B24"/>
    <w:rsid w:val="00195484"/>
    <w:rsid w:val="001A2CD7"/>
    <w:rsid w:val="001B3F1A"/>
    <w:rsid w:val="001B5A12"/>
    <w:rsid w:val="001D297D"/>
    <w:rsid w:val="002063ED"/>
    <w:rsid w:val="00213F8E"/>
    <w:rsid w:val="0021459E"/>
    <w:rsid w:val="00217324"/>
    <w:rsid w:val="00221693"/>
    <w:rsid w:val="0023396E"/>
    <w:rsid w:val="00241090"/>
    <w:rsid w:val="002606C0"/>
    <w:rsid w:val="0026773D"/>
    <w:rsid w:val="00282384"/>
    <w:rsid w:val="002B17C2"/>
    <w:rsid w:val="002D0141"/>
    <w:rsid w:val="002E50A3"/>
    <w:rsid w:val="00311187"/>
    <w:rsid w:val="00312FA7"/>
    <w:rsid w:val="00351A67"/>
    <w:rsid w:val="003622AE"/>
    <w:rsid w:val="003667AD"/>
    <w:rsid w:val="00380D00"/>
    <w:rsid w:val="003C4571"/>
    <w:rsid w:val="003C45B9"/>
    <w:rsid w:val="003C7EE5"/>
    <w:rsid w:val="003D2A7F"/>
    <w:rsid w:val="003E0548"/>
    <w:rsid w:val="003E7CD8"/>
    <w:rsid w:val="003F2C05"/>
    <w:rsid w:val="003F405D"/>
    <w:rsid w:val="003F4F76"/>
    <w:rsid w:val="00401B81"/>
    <w:rsid w:val="00411A5A"/>
    <w:rsid w:val="004122AB"/>
    <w:rsid w:val="00440AF6"/>
    <w:rsid w:val="004476BA"/>
    <w:rsid w:val="00465505"/>
    <w:rsid w:val="00476B97"/>
    <w:rsid w:val="00486282"/>
    <w:rsid w:val="004A33D0"/>
    <w:rsid w:val="004A7E91"/>
    <w:rsid w:val="004B2F22"/>
    <w:rsid w:val="004B428F"/>
    <w:rsid w:val="004B6024"/>
    <w:rsid w:val="004B6461"/>
    <w:rsid w:val="004C6E96"/>
    <w:rsid w:val="004D1F47"/>
    <w:rsid w:val="004D36E6"/>
    <w:rsid w:val="004D68F4"/>
    <w:rsid w:val="004D7C3F"/>
    <w:rsid w:val="004E1A66"/>
    <w:rsid w:val="004E2CCF"/>
    <w:rsid w:val="00500A1A"/>
    <w:rsid w:val="00501375"/>
    <w:rsid w:val="005016DF"/>
    <w:rsid w:val="00505502"/>
    <w:rsid w:val="00513A0B"/>
    <w:rsid w:val="00515642"/>
    <w:rsid w:val="00517F0A"/>
    <w:rsid w:val="00522468"/>
    <w:rsid w:val="0054418D"/>
    <w:rsid w:val="00550ED4"/>
    <w:rsid w:val="00572567"/>
    <w:rsid w:val="00580C27"/>
    <w:rsid w:val="005A49CF"/>
    <w:rsid w:val="005C3EA1"/>
    <w:rsid w:val="005D0B1F"/>
    <w:rsid w:val="00605A6F"/>
    <w:rsid w:val="00675A3E"/>
    <w:rsid w:val="00680C5D"/>
    <w:rsid w:val="00687E7E"/>
    <w:rsid w:val="00691071"/>
    <w:rsid w:val="0069590F"/>
    <w:rsid w:val="006A4FBB"/>
    <w:rsid w:val="006A6EAD"/>
    <w:rsid w:val="006B7AC3"/>
    <w:rsid w:val="006D080F"/>
    <w:rsid w:val="00700E84"/>
    <w:rsid w:val="007046DE"/>
    <w:rsid w:val="00712519"/>
    <w:rsid w:val="007215D0"/>
    <w:rsid w:val="00741405"/>
    <w:rsid w:val="007437A0"/>
    <w:rsid w:val="007824BF"/>
    <w:rsid w:val="00782E07"/>
    <w:rsid w:val="007937F7"/>
    <w:rsid w:val="007957D9"/>
    <w:rsid w:val="007A2EA7"/>
    <w:rsid w:val="008070D6"/>
    <w:rsid w:val="008707D8"/>
    <w:rsid w:val="008805A0"/>
    <w:rsid w:val="00883E95"/>
    <w:rsid w:val="00884DA3"/>
    <w:rsid w:val="0089654E"/>
    <w:rsid w:val="008B71C7"/>
    <w:rsid w:val="008C46B3"/>
    <w:rsid w:val="008D5DD8"/>
    <w:rsid w:val="008E265C"/>
    <w:rsid w:val="008E3BA1"/>
    <w:rsid w:val="008E7655"/>
    <w:rsid w:val="008F2CEE"/>
    <w:rsid w:val="008F393D"/>
    <w:rsid w:val="008F748A"/>
    <w:rsid w:val="0091586F"/>
    <w:rsid w:val="009302EB"/>
    <w:rsid w:val="0093527B"/>
    <w:rsid w:val="00962733"/>
    <w:rsid w:val="009630D9"/>
    <w:rsid w:val="0097474E"/>
    <w:rsid w:val="00984C9D"/>
    <w:rsid w:val="009A2DB4"/>
    <w:rsid w:val="009C79D0"/>
    <w:rsid w:val="009D36A3"/>
    <w:rsid w:val="00A05B7C"/>
    <w:rsid w:val="00A10889"/>
    <w:rsid w:val="00A15857"/>
    <w:rsid w:val="00A224BF"/>
    <w:rsid w:val="00A23EDB"/>
    <w:rsid w:val="00A3694D"/>
    <w:rsid w:val="00A52478"/>
    <w:rsid w:val="00A5297A"/>
    <w:rsid w:val="00A9030C"/>
    <w:rsid w:val="00AA27BC"/>
    <w:rsid w:val="00AA66A1"/>
    <w:rsid w:val="00AB4A53"/>
    <w:rsid w:val="00AC38A5"/>
    <w:rsid w:val="00AD7E46"/>
    <w:rsid w:val="00AF0B18"/>
    <w:rsid w:val="00AF33CA"/>
    <w:rsid w:val="00B15189"/>
    <w:rsid w:val="00B15776"/>
    <w:rsid w:val="00B20139"/>
    <w:rsid w:val="00B31DEB"/>
    <w:rsid w:val="00B3333A"/>
    <w:rsid w:val="00B54B4F"/>
    <w:rsid w:val="00B77C91"/>
    <w:rsid w:val="00B92B4F"/>
    <w:rsid w:val="00BA2A06"/>
    <w:rsid w:val="00BA53FD"/>
    <w:rsid w:val="00BD10F0"/>
    <w:rsid w:val="00BD3ED0"/>
    <w:rsid w:val="00BD4CE7"/>
    <w:rsid w:val="00BE260E"/>
    <w:rsid w:val="00C0084F"/>
    <w:rsid w:val="00C010E9"/>
    <w:rsid w:val="00C10ACE"/>
    <w:rsid w:val="00C35D3D"/>
    <w:rsid w:val="00C53C61"/>
    <w:rsid w:val="00C70B42"/>
    <w:rsid w:val="00C82820"/>
    <w:rsid w:val="00C854CC"/>
    <w:rsid w:val="00C95A50"/>
    <w:rsid w:val="00CA1E1A"/>
    <w:rsid w:val="00CA23D8"/>
    <w:rsid w:val="00CB43A2"/>
    <w:rsid w:val="00CB5A42"/>
    <w:rsid w:val="00D0127C"/>
    <w:rsid w:val="00D03B39"/>
    <w:rsid w:val="00D042E2"/>
    <w:rsid w:val="00D15D95"/>
    <w:rsid w:val="00D41FFF"/>
    <w:rsid w:val="00D4321A"/>
    <w:rsid w:val="00D471AC"/>
    <w:rsid w:val="00D77455"/>
    <w:rsid w:val="00DA656F"/>
    <w:rsid w:val="00DC262B"/>
    <w:rsid w:val="00DE24E2"/>
    <w:rsid w:val="00DE74EA"/>
    <w:rsid w:val="00E00512"/>
    <w:rsid w:val="00E2080B"/>
    <w:rsid w:val="00E2237F"/>
    <w:rsid w:val="00E30EFA"/>
    <w:rsid w:val="00E33EC3"/>
    <w:rsid w:val="00E76EFF"/>
    <w:rsid w:val="00E771D6"/>
    <w:rsid w:val="00E80AAE"/>
    <w:rsid w:val="00E85103"/>
    <w:rsid w:val="00EB34E1"/>
    <w:rsid w:val="00EC15D2"/>
    <w:rsid w:val="00EC6DA5"/>
    <w:rsid w:val="00ED6D43"/>
    <w:rsid w:val="00EE28B2"/>
    <w:rsid w:val="00F123AB"/>
    <w:rsid w:val="00F22D5A"/>
    <w:rsid w:val="00F240A7"/>
    <w:rsid w:val="00F24BFD"/>
    <w:rsid w:val="00F250C8"/>
    <w:rsid w:val="00F63832"/>
    <w:rsid w:val="00F75E68"/>
    <w:rsid w:val="00F77EDC"/>
    <w:rsid w:val="00F84284"/>
    <w:rsid w:val="00FB2C69"/>
    <w:rsid w:val="00FC1A5B"/>
    <w:rsid w:val="00FC5CFF"/>
    <w:rsid w:val="00FD66AD"/>
    <w:rsid w:val="00FE5A86"/>
    <w:rsid w:val="00FF7856"/>
  </w:rsids>
  <m:mathPr>
    <m:mathFont m:val="Cambria Math"/>
    <m:brkBin m:val="before"/>
    <m:brkBinSub m:val="--"/>
    <m:smallFrac m:val="0"/>
    <m:dispDef m:val="0"/>
    <m:lMargin m:val="0"/>
    <m:rMargin m:val="0"/>
    <m:defJc m:val="centerGroup"/>
    <m:wrapRight/>
    <m:intLim m:val="subSup"/>
    <m:naryLim m:val="subSup"/>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0340B2-0B73-4304-9136-A828F96D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sl-SI" w:eastAsia="sl-SI"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28F"/>
    <w:pPr>
      <w:spacing w:after="200"/>
    </w:pPr>
    <w:rPr>
      <w:sz w:val="24"/>
      <w:szCs w:val="24"/>
      <w:lang w:val="fr-CA" w:eastAsia="en-US"/>
    </w:rPr>
  </w:style>
  <w:style w:type="paragraph" w:styleId="Heading1">
    <w:name w:val="heading 1"/>
    <w:basedOn w:val="Normal"/>
    <w:next w:val="Normal"/>
    <w:link w:val="Heading1Char"/>
    <w:uiPriority w:val="9"/>
    <w:qFormat/>
    <w:rsid w:val="0023396E"/>
    <w:pPr>
      <w:keepNext/>
      <w:keepLines/>
      <w:spacing w:before="480" w:after="0"/>
      <w:outlineLvl w:val="0"/>
    </w:pPr>
    <w:rPr>
      <w:rFonts w:ascii="Calibri" w:eastAsia="Times New Roman" w:hAnsi="Calibri"/>
      <w:b/>
      <w:bCs/>
      <w:color w:val="345A8A"/>
      <w:sz w:val="32"/>
      <w:szCs w:val="32"/>
    </w:rPr>
  </w:style>
  <w:style w:type="paragraph" w:styleId="Heading2">
    <w:name w:val="heading 2"/>
    <w:basedOn w:val="heading20"/>
    <w:next w:val="Normal"/>
    <w:link w:val="Heading2Char"/>
    <w:rsid w:val="004B428F"/>
    <w:pPr>
      <w:outlineLvl w:val="1"/>
    </w:pPr>
  </w:style>
  <w:style w:type="paragraph" w:styleId="Heading3">
    <w:name w:val="heading 3"/>
    <w:basedOn w:val="heading30"/>
    <w:next w:val="Normal"/>
    <w:link w:val="Heading3Char"/>
    <w:uiPriority w:val="9"/>
    <w:unhideWhenUsed/>
    <w:qFormat/>
    <w:rsid w:val="004B428F"/>
    <w:pPr>
      <w:outlineLvl w:val="2"/>
    </w:pPr>
  </w:style>
  <w:style w:type="paragraph" w:styleId="Heading4">
    <w:name w:val="heading 4"/>
    <w:basedOn w:val="BodyText1"/>
    <w:next w:val="Normal"/>
    <w:link w:val="Heading4Char"/>
    <w:rsid w:val="00741405"/>
    <w:pPr>
      <w:outlineLvl w:val="3"/>
    </w:pPr>
    <w:rPr>
      <w:i/>
    </w:rPr>
  </w:style>
  <w:style w:type="paragraph" w:styleId="Heading5">
    <w:name w:val="heading 5"/>
    <w:basedOn w:val="Normal"/>
    <w:next w:val="Normal"/>
    <w:link w:val="Heading5Char"/>
    <w:rsid w:val="007437A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1C7"/>
    <w:pPr>
      <w:tabs>
        <w:tab w:val="center" w:pos="4153"/>
        <w:tab w:val="right" w:pos="8306"/>
      </w:tabs>
      <w:spacing w:after="0"/>
    </w:pPr>
  </w:style>
  <w:style w:type="character" w:customStyle="1" w:styleId="HeaderChar">
    <w:name w:val="Header Char"/>
    <w:link w:val="Header"/>
    <w:uiPriority w:val="99"/>
    <w:rsid w:val="008B71C7"/>
    <w:rPr>
      <w:lang w:val="fr-CA"/>
    </w:rPr>
  </w:style>
  <w:style w:type="paragraph" w:styleId="Footer">
    <w:name w:val="footer"/>
    <w:basedOn w:val="Normal"/>
    <w:link w:val="FooterChar"/>
    <w:uiPriority w:val="99"/>
    <w:unhideWhenUsed/>
    <w:rsid w:val="008B71C7"/>
    <w:pPr>
      <w:tabs>
        <w:tab w:val="center" w:pos="4153"/>
        <w:tab w:val="right" w:pos="8306"/>
      </w:tabs>
      <w:spacing w:after="0"/>
    </w:pPr>
  </w:style>
  <w:style w:type="character" w:customStyle="1" w:styleId="FooterChar">
    <w:name w:val="Footer Char"/>
    <w:link w:val="Footer"/>
    <w:uiPriority w:val="99"/>
    <w:rsid w:val="008B71C7"/>
    <w:rPr>
      <w:lang w:val="fr-CA"/>
    </w:rPr>
  </w:style>
  <w:style w:type="table" w:styleId="TableGrid">
    <w:name w:val="Table Grid"/>
    <w:basedOn w:val="TableNormal"/>
    <w:uiPriority w:val="59"/>
    <w:rsid w:val="008B71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23396E"/>
    <w:rPr>
      <w:rFonts w:ascii="Calibri" w:eastAsia="Times New Roman" w:hAnsi="Calibri" w:cs="Times New Roman"/>
      <w:b/>
      <w:bCs/>
      <w:color w:val="345A8A"/>
      <w:sz w:val="32"/>
      <w:szCs w:val="32"/>
      <w:lang w:val="fr-CA"/>
    </w:rPr>
  </w:style>
  <w:style w:type="character" w:customStyle="1" w:styleId="Heading3Char">
    <w:name w:val="Heading 3 Char"/>
    <w:link w:val="Heading3"/>
    <w:uiPriority w:val="9"/>
    <w:rsid w:val="004B428F"/>
    <w:rPr>
      <w:rFonts w:ascii="Georgia" w:hAnsi="Georgia" w:cs="Georgia"/>
      <w:b/>
      <w:bCs/>
      <w:color w:val="000000"/>
      <w:lang w:val="en-US" w:eastAsia="en-US"/>
    </w:rPr>
  </w:style>
  <w:style w:type="paragraph" w:styleId="BodyText">
    <w:name w:val="Body Text"/>
    <w:basedOn w:val="Normal"/>
    <w:link w:val="BodyTextChar"/>
    <w:rsid w:val="00AB4A53"/>
    <w:pPr>
      <w:spacing w:line="300" w:lineRule="auto"/>
    </w:pPr>
    <w:rPr>
      <w:rFonts w:eastAsia="Times New Roman"/>
      <w:sz w:val="20"/>
      <w:szCs w:val="22"/>
      <w:lang w:val="en-US"/>
    </w:rPr>
  </w:style>
  <w:style w:type="paragraph" w:customStyle="1" w:styleId="ARTICLETITLE">
    <w:name w:val="ARTICLE TITLE"/>
    <w:qFormat/>
    <w:rsid w:val="0097474E"/>
    <w:pPr>
      <w:spacing w:after="120" w:line="276" w:lineRule="auto"/>
      <w:ind w:left="144" w:right="144"/>
      <w:jc w:val="center"/>
    </w:pPr>
    <w:rPr>
      <w:rFonts w:ascii="Georgia" w:hAnsi="Georgia"/>
      <w:color w:val="FFFFFF"/>
      <w:sz w:val="36"/>
      <w:szCs w:val="24"/>
      <w:lang w:val="fr-CA" w:eastAsia="en-US"/>
    </w:rPr>
  </w:style>
  <w:style w:type="paragraph" w:customStyle="1" w:styleId="AUTHORS">
    <w:name w:val="AUTHOR(S)"/>
    <w:qFormat/>
    <w:rsid w:val="00083A4A"/>
    <w:rPr>
      <w:rFonts w:ascii="Arial Narrow" w:hAnsi="Arial Narrow" w:cs="Arial"/>
      <w:b/>
      <w:bCs/>
      <w:color w:val="211D1E"/>
      <w:lang w:val="fr-CA" w:eastAsia="en-US"/>
    </w:rPr>
  </w:style>
  <w:style w:type="paragraph" w:customStyle="1" w:styleId="UNIVERSITYORGANIZATION">
    <w:name w:val="UNIVERSITY/ORGANIZATION"/>
    <w:qFormat/>
    <w:rsid w:val="00EC15D2"/>
    <w:pPr>
      <w:spacing w:after="360"/>
    </w:pPr>
    <w:rPr>
      <w:rFonts w:ascii="Arial Narrow" w:hAnsi="Arial Narrow"/>
      <w:szCs w:val="24"/>
      <w:lang w:val="fr-CA" w:eastAsia="en-US"/>
    </w:rPr>
  </w:style>
  <w:style w:type="paragraph" w:customStyle="1" w:styleId="BodyText1">
    <w:name w:val="Body Text1"/>
    <w:qFormat/>
    <w:rsid w:val="00E85103"/>
    <w:pPr>
      <w:spacing w:before="200" w:after="200" w:line="312" w:lineRule="auto"/>
      <w:jc w:val="both"/>
    </w:pPr>
    <w:rPr>
      <w:rFonts w:ascii="Georgia" w:hAnsi="Georgia"/>
      <w:szCs w:val="24"/>
      <w:lang w:val="en-US" w:eastAsia="en-US"/>
    </w:rPr>
  </w:style>
  <w:style w:type="character" w:customStyle="1" w:styleId="BodyTextChar">
    <w:name w:val="Body Text Char"/>
    <w:link w:val="BodyText"/>
    <w:rsid w:val="00AB4A53"/>
    <w:rPr>
      <w:rFonts w:eastAsia="Times New Roman"/>
      <w:sz w:val="20"/>
      <w:szCs w:val="22"/>
      <w:lang w:val="en-US"/>
    </w:rPr>
  </w:style>
  <w:style w:type="paragraph" w:customStyle="1" w:styleId="Default">
    <w:name w:val="Default"/>
    <w:rsid w:val="00083A4A"/>
    <w:pPr>
      <w:widowControl w:val="0"/>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21459E"/>
  </w:style>
  <w:style w:type="paragraph" w:customStyle="1" w:styleId="HEADERARTICLE">
    <w:name w:val="HEADER ARTICLE"/>
    <w:basedOn w:val="Footer1"/>
    <w:qFormat/>
    <w:rsid w:val="00440AF6"/>
    <w:pPr>
      <w:spacing w:before="60" w:after="60"/>
      <w:jc w:val="right"/>
    </w:pPr>
  </w:style>
  <w:style w:type="paragraph" w:customStyle="1" w:styleId="HEADERAUTHOR">
    <w:name w:val="HEADER AUTHOR"/>
    <w:qFormat/>
    <w:rsid w:val="009A2DB4"/>
    <w:pPr>
      <w:spacing w:after="200"/>
      <w:jc w:val="right"/>
    </w:pPr>
    <w:rPr>
      <w:rFonts w:ascii="Arial Narrow" w:hAnsi="Arial Narrow"/>
      <w:b/>
      <w:color w:val="FF912B"/>
      <w:sz w:val="16"/>
      <w:szCs w:val="24"/>
      <w:lang w:val="fr-CA" w:eastAsia="en-US"/>
    </w:rPr>
  </w:style>
  <w:style w:type="paragraph" w:customStyle="1" w:styleId="Footer1">
    <w:name w:val="Footer1"/>
    <w:qFormat/>
    <w:rsid w:val="00440AF6"/>
    <w:pPr>
      <w:shd w:val="clear" w:color="auto" w:fill="DD8C34"/>
      <w:jc w:val="both"/>
    </w:pPr>
    <w:rPr>
      <w:rFonts w:ascii="Georgia" w:hAnsi="Georgia"/>
      <w:color w:val="FFFFFF"/>
      <w:sz w:val="16"/>
      <w:szCs w:val="24"/>
      <w:lang w:val="fr-CA" w:eastAsia="en-US"/>
    </w:rPr>
  </w:style>
  <w:style w:type="paragraph" w:customStyle="1" w:styleId="Heading21">
    <w:name w:val="Heading 21"/>
    <w:qFormat/>
    <w:rsid w:val="00BD3ED0"/>
    <w:pPr>
      <w:spacing w:after="200"/>
    </w:pPr>
    <w:rPr>
      <w:rFonts w:ascii="Georgia" w:hAnsi="Georgia"/>
      <w:color w:val="FF912B"/>
      <w:sz w:val="28"/>
      <w:szCs w:val="24"/>
      <w:lang w:val="fr-CA" w:eastAsia="en-US"/>
    </w:rPr>
  </w:style>
  <w:style w:type="paragraph" w:customStyle="1" w:styleId="Heading11">
    <w:name w:val="Heading 11"/>
    <w:qFormat/>
    <w:rsid w:val="00BD3ED0"/>
    <w:pPr>
      <w:shd w:val="clear" w:color="auto" w:fill="000000"/>
      <w:spacing w:after="200"/>
      <w:jc w:val="center"/>
    </w:pPr>
    <w:rPr>
      <w:rFonts w:ascii="Georgia" w:hAnsi="Georgia"/>
      <w:sz w:val="28"/>
      <w:szCs w:val="24"/>
      <w:lang w:val="fr-CA" w:eastAsia="en-US"/>
    </w:rPr>
  </w:style>
  <w:style w:type="paragraph" w:customStyle="1" w:styleId="Heading31">
    <w:name w:val="Heading 31"/>
    <w:basedOn w:val="HEADERAUTHOR"/>
    <w:qFormat/>
    <w:rsid w:val="004E2CCF"/>
    <w:pPr>
      <w:jc w:val="left"/>
    </w:pPr>
    <w:rPr>
      <w:rFonts w:ascii="Georgia" w:hAnsi="Georgia"/>
      <w:color w:val="auto"/>
      <w:sz w:val="20"/>
    </w:rPr>
  </w:style>
  <w:style w:type="paragraph" w:styleId="BalloonText">
    <w:name w:val="Balloon Text"/>
    <w:basedOn w:val="Normal"/>
    <w:link w:val="BalloonTextChar"/>
    <w:rsid w:val="00712519"/>
    <w:pPr>
      <w:spacing w:after="0"/>
    </w:pPr>
    <w:rPr>
      <w:rFonts w:ascii="Tahoma" w:hAnsi="Tahoma" w:cs="Tahoma"/>
      <w:sz w:val="16"/>
      <w:szCs w:val="16"/>
    </w:rPr>
  </w:style>
  <w:style w:type="character" w:customStyle="1" w:styleId="BalloonTextChar">
    <w:name w:val="Balloon Text Char"/>
    <w:link w:val="BalloonText"/>
    <w:rsid w:val="00712519"/>
    <w:rPr>
      <w:rFonts w:ascii="Tahoma" w:hAnsi="Tahoma" w:cs="Tahoma"/>
      <w:sz w:val="16"/>
      <w:szCs w:val="16"/>
      <w:lang w:val="fr-CA"/>
    </w:rPr>
  </w:style>
  <w:style w:type="paragraph" w:styleId="Caption">
    <w:name w:val="caption"/>
    <w:basedOn w:val="Normal"/>
    <w:next w:val="Normal"/>
    <w:qFormat/>
    <w:rsid w:val="007957D9"/>
    <w:pPr>
      <w:spacing w:after="0"/>
    </w:pPr>
    <w:rPr>
      <w:rFonts w:ascii="Times New Roman" w:eastAsia="Times New Roman" w:hAnsi="Times New Roman"/>
      <w:b/>
      <w:bCs/>
      <w:sz w:val="20"/>
      <w:szCs w:val="20"/>
      <w:lang w:val="en-NZ" w:eastAsia="en-NZ"/>
    </w:rPr>
  </w:style>
  <w:style w:type="paragraph" w:styleId="BodyTextIndent">
    <w:name w:val="Body Text Indent"/>
    <w:basedOn w:val="Normal"/>
    <w:link w:val="BodyTextIndentChar"/>
    <w:rsid w:val="00E2237F"/>
    <w:pPr>
      <w:spacing w:after="120"/>
      <w:ind w:left="360"/>
    </w:pPr>
  </w:style>
  <w:style w:type="character" w:customStyle="1" w:styleId="BodyTextIndentChar">
    <w:name w:val="Body Text Indent Char"/>
    <w:link w:val="BodyTextIndent"/>
    <w:rsid w:val="00E2237F"/>
    <w:rPr>
      <w:sz w:val="24"/>
      <w:szCs w:val="24"/>
      <w:lang w:val="fr-CA"/>
    </w:rPr>
  </w:style>
  <w:style w:type="character" w:styleId="Emphasis">
    <w:name w:val="Emphasis"/>
    <w:uiPriority w:val="99"/>
    <w:qFormat/>
    <w:rsid w:val="00E2237F"/>
    <w:rPr>
      <w:i/>
      <w:iCs/>
      <w:w w:val="100"/>
    </w:rPr>
  </w:style>
  <w:style w:type="paragraph" w:styleId="Bibliography">
    <w:name w:val="Bibliography"/>
    <w:basedOn w:val="BodyText1"/>
    <w:next w:val="Normal"/>
    <w:autoRedefine/>
    <w:qFormat/>
    <w:rsid w:val="004B428F"/>
    <w:pPr>
      <w:spacing w:before="0" w:after="240" w:line="240" w:lineRule="auto"/>
      <w:ind w:left="425" w:hanging="425"/>
      <w:jc w:val="left"/>
    </w:pPr>
  </w:style>
  <w:style w:type="paragraph" w:customStyle="1" w:styleId="NoParagraphStyle">
    <w:name w:val="[No Paragraph Style]"/>
    <w:rsid w:val="002B17C2"/>
    <w:pPr>
      <w:autoSpaceDE w:val="0"/>
      <w:autoSpaceDN w:val="0"/>
      <w:adjustRightInd w:val="0"/>
      <w:spacing w:line="288" w:lineRule="auto"/>
      <w:textAlignment w:val="center"/>
    </w:pPr>
    <w:rPr>
      <w:rFonts w:ascii="Minion Pro" w:hAnsi="Minion Pro" w:cs="Minion Pro"/>
      <w:color w:val="000000"/>
      <w:sz w:val="24"/>
      <w:szCs w:val="24"/>
      <w:lang w:val="en-US" w:eastAsia="en-US"/>
    </w:rPr>
  </w:style>
  <w:style w:type="paragraph" w:customStyle="1" w:styleId="heading10">
    <w:name w:val="heading1"/>
    <w:basedOn w:val="NoParagraphStyle"/>
    <w:uiPriority w:val="99"/>
    <w:rsid w:val="002B17C2"/>
    <w:pPr>
      <w:pBdr>
        <w:top w:val="single" w:sz="96" w:space="0" w:color="000000"/>
      </w:pBdr>
      <w:spacing w:before="240" w:after="120"/>
      <w:jc w:val="center"/>
    </w:pPr>
    <w:rPr>
      <w:rFonts w:ascii="Georgia" w:hAnsi="Georgia" w:cs="Georgia"/>
      <w:color w:val="FFFFFF"/>
      <w:sz w:val="28"/>
      <w:szCs w:val="28"/>
    </w:rPr>
  </w:style>
  <w:style w:type="paragraph" w:customStyle="1" w:styleId="heading20">
    <w:name w:val="heading2"/>
    <w:basedOn w:val="BodyText"/>
    <w:next w:val="BodyText1"/>
    <w:uiPriority w:val="99"/>
    <w:rsid w:val="002B17C2"/>
    <w:pPr>
      <w:autoSpaceDE w:val="0"/>
      <w:autoSpaceDN w:val="0"/>
      <w:adjustRightInd w:val="0"/>
      <w:spacing w:after="40" w:line="288" w:lineRule="auto"/>
      <w:jc w:val="both"/>
      <w:textAlignment w:val="center"/>
    </w:pPr>
    <w:rPr>
      <w:rFonts w:ascii="Georgia" w:eastAsia="Cambria" w:hAnsi="Georgia" w:cs="Georgia"/>
      <w:color w:val="E2922E"/>
      <w:sz w:val="28"/>
      <w:szCs w:val="28"/>
    </w:rPr>
  </w:style>
  <w:style w:type="paragraph" w:styleId="NoSpacing">
    <w:name w:val="No Spacing"/>
    <w:basedOn w:val="NoParagraphStyle"/>
    <w:uiPriority w:val="99"/>
    <w:qFormat/>
    <w:rsid w:val="002B17C2"/>
    <w:pPr>
      <w:tabs>
        <w:tab w:val="left" w:pos="720"/>
      </w:tabs>
      <w:suppressAutoHyphens/>
      <w:spacing w:line="100" w:lineRule="atLeast"/>
    </w:pPr>
    <w:rPr>
      <w:rFonts w:ascii="?????? Pro W3" w:hAnsi="?????? Pro W3" w:cs="?????? Pro W3"/>
    </w:rPr>
  </w:style>
  <w:style w:type="character" w:customStyle="1" w:styleId="italic">
    <w:name w:val="italic"/>
    <w:uiPriority w:val="99"/>
    <w:rsid w:val="002B17C2"/>
    <w:rPr>
      <w:color w:val="000000"/>
      <w:w w:val="100"/>
      <w:sz w:val="20"/>
      <w:szCs w:val="20"/>
    </w:rPr>
  </w:style>
  <w:style w:type="character" w:customStyle="1" w:styleId="fnt0">
    <w:name w:val="fnt0"/>
    <w:uiPriority w:val="99"/>
    <w:rsid w:val="002B17C2"/>
    <w:rPr>
      <w:w w:val="100"/>
    </w:rPr>
  </w:style>
  <w:style w:type="character" w:customStyle="1" w:styleId="medium-font">
    <w:name w:val="medium-font"/>
    <w:uiPriority w:val="99"/>
    <w:rsid w:val="002B17C2"/>
    <w:rPr>
      <w:rFonts w:ascii="Times New Roman" w:hAnsi="Times New Roman" w:cs="Times New Roman"/>
      <w:w w:val="100"/>
    </w:rPr>
  </w:style>
  <w:style w:type="character" w:customStyle="1" w:styleId="hps">
    <w:name w:val="hps"/>
    <w:uiPriority w:val="99"/>
    <w:rsid w:val="002B17C2"/>
    <w:rPr>
      <w:w w:val="100"/>
    </w:rPr>
  </w:style>
  <w:style w:type="character" w:customStyle="1" w:styleId="InternetLink">
    <w:name w:val="Internet Link"/>
    <w:uiPriority w:val="99"/>
    <w:rsid w:val="002B17C2"/>
    <w:rPr>
      <w:rFonts w:ascii="Times New Roman" w:hAnsi="Times New Roman" w:cs="Times New Roman"/>
      <w:color w:val="0000FF"/>
      <w:w w:val="100"/>
      <w:u w:val="thick" w:color="0000FF"/>
      <w:lang w:val="en-US"/>
    </w:rPr>
  </w:style>
  <w:style w:type="character" w:customStyle="1" w:styleId="hidden">
    <w:name w:val="hidden"/>
    <w:uiPriority w:val="99"/>
    <w:rsid w:val="002B17C2"/>
    <w:rPr>
      <w:rFonts w:ascii="Times New Roman" w:hAnsi="Times New Roman" w:cs="Times New Roman"/>
      <w:w w:val="100"/>
    </w:rPr>
  </w:style>
  <w:style w:type="character" w:customStyle="1" w:styleId="title-link-wrapper">
    <w:name w:val="title-link-wrapper"/>
    <w:uiPriority w:val="99"/>
    <w:rsid w:val="002B17C2"/>
    <w:rPr>
      <w:rFonts w:ascii="Times New Roman" w:hAnsi="Times New Roman" w:cs="Times New Roman"/>
      <w:w w:val="100"/>
    </w:rPr>
  </w:style>
  <w:style w:type="character" w:customStyle="1" w:styleId="bold">
    <w:name w:val="bold"/>
    <w:uiPriority w:val="99"/>
    <w:rsid w:val="002B17C2"/>
    <w:rPr>
      <w:color w:val="000000"/>
      <w:w w:val="100"/>
      <w:sz w:val="20"/>
      <w:szCs w:val="20"/>
    </w:rPr>
  </w:style>
  <w:style w:type="character" w:customStyle="1" w:styleId="spelle">
    <w:name w:val="spelle"/>
    <w:uiPriority w:val="99"/>
    <w:rsid w:val="002B17C2"/>
    <w:rPr>
      <w:rFonts w:ascii="Times New Roman" w:hAnsi="Times New Roman" w:cs="Times New Roman"/>
      <w:w w:val="100"/>
    </w:rPr>
  </w:style>
  <w:style w:type="character" w:customStyle="1" w:styleId="medium-normal">
    <w:name w:val="medium-normal"/>
    <w:uiPriority w:val="99"/>
    <w:rsid w:val="002B17C2"/>
    <w:rPr>
      <w:rFonts w:ascii="Times New Roman" w:hAnsi="Times New Roman" w:cs="Times New Roman"/>
      <w:w w:val="100"/>
    </w:rPr>
  </w:style>
  <w:style w:type="paragraph" w:customStyle="1" w:styleId="articletitle0">
    <w:name w:val="article title"/>
    <w:basedOn w:val="NoParagraphStyle"/>
    <w:uiPriority w:val="99"/>
    <w:rsid w:val="00CB5A42"/>
    <w:pPr>
      <w:pBdr>
        <w:top w:val="single" w:sz="96" w:space="0" w:color="E2922E"/>
      </w:pBdr>
      <w:suppressAutoHyphens/>
      <w:spacing w:line="400" w:lineRule="atLeast"/>
      <w:jc w:val="center"/>
    </w:pPr>
    <w:rPr>
      <w:rFonts w:ascii="Georgia" w:hAnsi="Georgia" w:cs="Georgia"/>
      <w:color w:val="FFFFFF"/>
      <w:sz w:val="36"/>
      <w:szCs w:val="36"/>
    </w:rPr>
  </w:style>
  <w:style w:type="paragraph" w:customStyle="1" w:styleId="authors0">
    <w:name w:val="author(s)"/>
    <w:basedOn w:val="NoParagraphStyle"/>
    <w:uiPriority w:val="99"/>
    <w:rsid w:val="00CA23D8"/>
    <w:rPr>
      <w:rFonts w:ascii="Arial Narrow" w:hAnsi="Arial Narrow" w:cs="Arial Narrow"/>
      <w:b/>
      <w:bCs/>
      <w:sz w:val="20"/>
      <w:szCs w:val="20"/>
    </w:rPr>
  </w:style>
  <w:style w:type="paragraph" w:customStyle="1" w:styleId="universityorganization0">
    <w:name w:val="university/organization"/>
    <w:basedOn w:val="authors0"/>
    <w:uiPriority w:val="99"/>
    <w:rsid w:val="00CA23D8"/>
  </w:style>
  <w:style w:type="character" w:styleId="Hyperlink">
    <w:name w:val="Hyperlink"/>
    <w:rsid w:val="004B2F22"/>
    <w:rPr>
      <w:color w:val="0000FF"/>
      <w:u w:val="single"/>
    </w:rPr>
  </w:style>
  <w:style w:type="paragraph" w:customStyle="1" w:styleId="heading30">
    <w:name w:val="heading3"/>
    <w:basedOn w:val="heading20"/>
    <w:next w:val="BodyText1"/>
    <w:uiPriority w:val="99"/>
    <w:rsid w:val="00A52478"/>
    <w:pPr>
      <w:spacing w:after="0" w:line="300" w:lineRule="atLeast"/>
    </w:pPr>
    <w:rPr>
      <w:b/>
      <w:bCs/>
      <w:color w:val="000000"/>
      <w:sz w:val="20"/>
      <w:szCs w:val="20"/>
    </w:rPr>
  </w:style>
  <w:style w:type="character" w:customStyle="1" w:styleId="std">
    <w:name w:val="std"/>
    <w:uiPriority w:val="99"/>
    <w:rsid w:val="00A52478"/>
    <w:rPr>
      <w:w w:val="100"/>
    </w:rPr>
  </w:style>
  <w:style w:type="paragraph" w:customStyle="1" w:styleId="headerarticle0">
    <w:name w:val="header article"/>
    <w:basedOn w:val="articletitle0"/>
    <w:uiPriority w:val="99"/>
    <w:rsid w:val="00A23EDB"/>
    <w:pPr>
      <w:spacing w:after="40" w:line="288" w:lineRule="auto"/>
      <w:ind w:right="60"/>
      <w:jc w:val="right"/>
    </w:pPr>
    <w:rPr>
      <w:sz w:val="16"/>
      <w:szCs w:val="16"/>
    </w:rPr>
  </w:style>
  <w:style w:type="paragraph" w:customStyle="1" w:styleId="headerauthor0">
    <w:name w:val="header author"/>
    <w:basedOn w:val="authors0"/>
    <w:uiPriority w:val="99"/>
    <w:rsid w:val="00A23EDB"/>
    <w:pPr>
      <w:ind w:right="60"/>
      <w:jc w:val="right"/>
    </w:pPr>
    <w:rPr>
      <w:color w:val="E2922E"/>
      <w:sz w:val="16"/>
      <w:szCs w:val="16"/>
    </w:rPr>
  </w:style>
  <w:style w:type="character" w:customStyle="1" w:styleId="Heading2Char">
    <w:name w:val="Heading 2 Char"/>
    <w:basedOn w:val="DefaultParagraphFont"/>
    <w:link w:val="Heading2"/>
    <w:rsid w:val="004B428F"/>
    <w:rPr>
      <w:rFonts w:ascii="Georgia" w:hAnsi="Georgia" w:cs="Georgia"/>
      <w:color w:val="E2922E"/>
      <w:sz w:val="28"/>
      <w:szCs w:val="28"/>
      <w:lang w:val="en-US" w:eastAsia="en-US"/>
    </w:rPr>
  </w:style>
  <w:style w:type="character" w:customStyle="1" w:styleId="Heading4Char">
    <w:name w:val="Heading 4 Char"/>
    <w:basedOn w:val="DefaultParagraphFont"/>
    <w:link w:val="Heading4"/>
    <w:rsid w:val="00741405"/>
    <w:rPr>
      <w:rFonts w:ascii="Georgia" w:hAnsi="Georgia"/>
      <w:i/>
      <w:szCs w:val="24"/>
      <w:lang w:val="en-US" w:eastAsia="en-US"/>
    </w:rPr>
  </w:style>
  <w:style w:type="character" w:customStyle="1" w:styleId="Heading5Char">
    <w:name w:val="Heading 5 Char"/>
    <w:basedOn w:val="DefaultParagraphFont"/>
    <w:link w:val="Heading5"/>
    <w:rsid w:val="007437A0"/>
    <w:rPr>
      <w:rFonts w:asciiTheme="majorHAnsi" w:eastAsiaTheme="majorEastAsia" w:hAnsiTheme="majorHAnsi" w:cstheme="majorBidi"/>
      <w:color w:val="365F91" w:themeColor="accent1" w:themeShade="BF"/>
      <w:sz w:val="24"/>
      <w:szCs w:val="24"/>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308923">
      <w:bodyDiv w:val="1"/>
      <w:marLeft w:val="0"/>
      <w:marRight w:val="0"/>
      <w:marTop w:val="0"/>
      <w:marBottom w:val="0"/>
      <w:divBdr>
        <w:top w:val="none" w:sz="0" w:space="0" w:color="auto"/>
        <w:left w:val="none" w:sz="0" w:space="0" w:color="auto"/>
        <w:bottom w:val="none" w:sz="0" w:space="0" w:color="auto"/>
        <w:right w:val="none" w:sz="0" w:space="0" w:color="auto"/>
      </w:divBdr>
      <w:divsChild>
        <w:div w:id="764227726">
          <w:marLeft w:val="0"/>
          <w:marRight w:val="0"/>
          <w:marTop w:val="0"/>
          <w:marBottom w:val="0"/>
          <w:divBdr>
            <w:top w:val="none" w:sz="0" w:space="0" w:color="auto"/>
            <w:left w:val="none" w:sz="0" w:space="0" w:color="auto"/>
            <w:bottom w:val="none" w:sz="0" w:space="0" w:color="auto"/>
            <w:right w:val="none" w:sz="0" w:space="0" w:color="auto"/>
          </w:divBdr>
          <w:divsChild>
            <w:div w:id="273250915">
              <w:marLeft w:val="0"/>
              <w:marRight w:val="0"/>
              <w:marTop w:val="0"/>
              <w:marBottom w:val="0"/>
              <w:divBdr>
                <w:top w:val="none" w:sz="0" w:space="0" w:color="auto"/>
                <w:left w:val="none" w:sz="0" w:space="0" w:color="auto"/>
                <w:bottom w:val="none" w:sz="0" w:space="0" w:color="auto"/>
                <w:right w:val="none" w:sz="0" w:space="0" w:color="auto"/>
              </w:divBdr>
            </w:div>
            <w:div w:id="1500802573">
              <w:marLeft w:val="0"/>
              <w:marRight w:val="0"/>
              <w:marTop w:val="0"/>
              <w:marBottom w:val="0"/>
              <w:divBdr>
                <w:top w:val="none" w:sz="0" w:space="0" w:color="auto"/>
                <w:left w:val="none" w:sz="0" w:space="0" w:color="auto"/>
                <w:bottom w:val="none" w:sz="0" w:space="0" w:color="auto"/>
                <w:right w:val="none" w:sz="0" w:space="0" w:color="auto"/>
              </w:divBdr>
            </w:div>
            <w:div w:id="300110693">
              <w:marLeft w:val="0"/>
              <w:marRight w:val="0"/>
              <w:marTop w:val="0"/>
              <w:marBottom w:val="0"/>
              <w:divBdr>
                <w:top w:val="none" w:sz="0" w:space="0" w:color="auto"/>
                <w:left w:val="none" w:sz="0" w:space="0" w:color="auto"/>
                <w:bottom w:val="none" w:sz="0" w:space="0" w:color="auto"/>
                <w:right w:val="none" w:sz="0" w:space="0" w:color="auto"/>
              </w:divBdr>
            </w:div>
            <w:div w:id="1630889924">
              <w:marLeft w:val="0"/>
              <w:marRight w:val="0"/>
              <w:marTop w:val="0"/>
              <w:marBottom w:val="0"/>
              <w:divBdr>
                <w:top w:val="none" w:sz="0" w:space="0" w:color="auto"/>
                <w:left w:val="none" w:sz="0" w:space="0" w:color="auto"/>
                <w:bottom w:val="none" w:sz="0" w:space="0" w:color="auto"/>
                <w:right w:val="none" w:sz="0" w:space="0" w:color="auto"/>
              </w:divBdr>
            </w:div>
            <w:div w:id="1951669611">
              <w:marLeft w:val="0"/>
              <w:marRight w:val="0"/>
              <w:marTop w:val="0"/>
              <w:marBottom w:val="0"/>
              <w:divBdr>
                <w:top w:val="none" w:sz="0" w:space="0" w:color="auto"/>
                <w:left w:val="none" w:sz="0" w:space="0" w:color="auto"/>
                <w:bottom w:val="none" w:sz="0" w:space="0" w:color="auto"/>
                <w:right w:val="none" w:sz="0" w:space="0" w:color="auto"/>
              </w:divBdr>
            </w:div>
            <w:div w:id="521548979">
              <w:marLeft w:val="0"/>
              <w:marRight w:val="0"/>
              <w:marTop w:val="0"/>
              <w:marBottom w:val="0"/>
              <w:divBdr>
                <w:top w:val="none" w:sz="0" w:space="0" w:color="auto"/>
                <w:left w:val="none" w:sz="0" w:space="0" w:color="auto"/>
                <w:bottom w:val="none" w:sz="0" w:space="0" w:color="auto"/>
                <w:right w:val="none" w:sz="0" w:space="0" w:color="auto"/>
              </w:divBdr>
            </w:div>
            <w:div w:id="1447041024">
              <w:marLeft w:val="0"/>
              <w:marRight w:val="0"/>
              <w:marTop w:val="0"/>
              <w:marBottom w:val="0"/>
              <w:divBdr>
                <w:top w:val="none" w:sz="0" w:space="0" w:color="auto"/>
                <w:left w:val="none" w:sz="0" w:space="0" w:color="auto"/>
                <w:bottom w:val="none" w:sz="0" w:space="0" w:color="auto"/>
                <w:right w:val="none" w:sz="0" w:space="0" w:color="auto"/>
              </w:divBdr>
            </w:div>
            <w:div w:id="1209143326">
              <w:marLeft w:val="0"/>
              <w:marRight w:val="0"/>
              <w:marTop w:val="0"/>
              <w:marBottom w:val="0"/>
              <w:divBdr>
                <w:top w:val="none" w:sz="0" w:space="0" w:color="auto"/>
                <w:left w:val="none" w:sz="0" w:space="0" w:color="auto"/>
                <w:bottom w:val="none" w:sz="0" w:space="0" w:color="auto"/>
                <w:right w:val="none" w:sz="0" w:space="0" w:color="auto"/>
              </w:divBdr>
            </w:div>
            <w:div w:id="1257639946">
              <w:marLeft w:val="0"/>
              <w:marRight w:val="0"/>
              <w:marTop w:val="0"/>
              <w:marBottom w:val="0"/>
              <w:divBdr>
                <w:top w:val="none" w:sz="0" w:space="0" w:color="auto"/>
                <w:left w:val="none" w:sz="0" w:space="0" w:color="auto"/>
                <w:bottom w:val="none" w:sz="0" w:space="0" w:color="auto"/>
                <w:right w:val="none" w:sz="0" w:space="0" w:color="auto"/>
              </w:divBdr>
            </w:div>
            <w:div w:id="1320815223">
              <w:marLeft w:val="0"/>
              <w:marRight w:val="0"/>
              <w:marTop w:val="0"/>
              <w:marBottom w:val="0"/>
              <w:divBdr>
                <w:top w:val="none" w:sz="0" w:space="0" w:color="auto"/>
                <w:left w:val="none" w:sz="0" w:space="0" w:color="auto"/>
                <w:bottom w:val="none" w:sz="0" w:space="0" w:color="auto"/>
                <w:right w:val="none" w:sz="0" w:space="0" w:color="auto"/>
              </w:divBdr>
            </w:div>
            <w:div w:id="2105951282">
              <w:marLeft w:val="0"/>
              <w:marRight w:val="0"/>
              <w:marTop w:val="0"/>
              <w:marBottom w:val="0"/>
              <w:divBdr>
                <w:top w:val="none" w:sz="0" w:space="0" w:color="auto"/>
                <w:left w:val="none" w:sz="0" w:space="0" w:color="auto"/>
                <w:bottom w:val="none" w:sz="0" w:space="0" w:color="auto"/>
                <w:right w:val="none" w:sz="0" w:space="0" w:color="auto"/>
              </w:divBdr>
            </w:div>
            <w:div w:id="1196649813">
              <w:marLeft w:val="0"/>
              <w:marRight w:val="0"/>
              <w:marTop w:val="0"/>
              <w:marBottom w:val="0"/>
              <w:divBdr>
                <w:top w:val="none" w:sz="0" w:space="0" w:color="auto"/>
                <w:left w:val="none" w:sz="0" w:space="0" w:color="auto"/>
                <w:bottom w:val="none" w:sz="0" w:space="0" w:color="auto"/>
                <w:right w:val="none" w:sz="0" w:space="0" w:color="auto"/>
              </w:divBdr>
            </w:div>
            <w:div w:id="2134715904">
              <w:marLeft w:val="0"/>
              <w:marRight w:val="0"/>
              <w:marTop w:val="0"/>
              <w:marBottom w:val="0"/>
              <w:divBdr>
                <w:top w:val="none" w:sz="0" w:space="0" w:color="auto"/>
                <w:left w:val="none" w:sz="0" w:space="0" w:color="auto"/>
                <w:bottom w:val="none" w:sz="0" w:space="0" w:color="auto"/>
                <w:right w:val="none" w:sz="0" w:space="0" w:color="auto"/>
              </w:divBdr>
            </w:div>
            <w:div w:id="1123303919">
              <w:marLeft w:val="0"/>
              <w:marRight w:val="0"/>
              <w:marTop w:val="0"/>
              <w:marBottom w:val="0"/>
              <w:divBdr>
                <w:top w:val="none" w:sz="0" w:space="0" w:color="auto"/>
                <w:left w:val="none" w:sz="0" w:space="0" w:color="auto"/>
                <w:bottom w:val="none" w:sz="0" w:space="0" w:color="auto"/>
                <w:right w:val="none" w:sz="0" w:space="0" w:color="auto"/>
              </w:divBdr>
            </w:div>
            <w:div w:id="283583251">
              <w:marLeft w:val="0"/>
              <w:marRight w:val="0"/>
              <w:marTop w:val="0"/>
              <w:marBottom w:val="0"/>
              <w:divBdr>
                <w:top w:val="none" w:sz="0" w:space="0" w:color="auto"/>
                <w:left w:val="none" w:sz="0" w:space="0" w:color="auto"/>
                <w:bottom w:val="none" w:sz="0" w:space="0" w:color="auto"/>
                <w:right w:val="none" w:sz="0" w:space="0" w:color="auto"/>
              </w:divBdr>
            </w:div>
            <w:div w:id="732196708">
              <w:marLeft w:val="0"/>
              <w:marRight w:val="0"/>
              <w:marTop w:val="0"/>
              <w:marBottom w:val="0"/>
              <w:divBdr>
                <w:top w:val="none" w:sz="0" w:space="0" w:color="auto"/>
                <w:left w:val="none" w:sz="0" w:space="0" w:color="auto"/>
                <w:bottom w:val="none" w:sz="0" w:space="0" w:color="auto"/>
                <w:right w:val="none" w:sz="0" w:space="0" w:color="auto"/>
              </w:divBdr>
            </w:div>
            <w:div w:id="3215057">
              <w:marLeft w:val="0"/>
              <w:marRight w:val="0"/>
              <w:marTop w:val="0"/>
              <w:marBottom w:val="0"/>
              <w:divBdr>
                <w:top w:val="none" w:sz="0" w:space="0" w:color="auto"/>
                <w:left w:val="none" w:sz="0" w:space="0" w:color="auto"/>
                <w:bottom w:val="none" w:sz="0" w:space="0" w:color="auto"/>
                <w:right w:val="none" w:sz="0" w:space="0" w:color="auto"/>
              </w:divBdr>
            </w:div>
            <w:div w:id="1809400351">
              <w:marLeft w:val="0"/>
              <w:marRight w:val="0"/>
              <w:marTop w:val="0"/>
              <w:marBottom w:val="0"/>
              <w:divBdr>
                <w:top w:val="none" w:sz="0" w:space="0" w:color="auto"/>
                <w:left w:val="none" w:sz="0" w:space="0" w:color="auto"/>
                <w:bottom w:val="none" w:sz="0" w:space="0" w:color="auto"/>
                <w:right w:val="none" w:sz="0" w:space="0" w:color="auto"/>
              </w:divBdr>
            </w:div>
            <w:div w:id="1227450416">
              <w:marLeft w:val="0"/>
              <w:marRight w:val="0"/>
              <w:marTop w:val="0"/>
              <w:marBottom w:val="0"/>
              <w:divBdr>
                <w:top w:val="none" w:sz="0" w:space="0" w:color="auto"/>
                <w:left w:val="none" w:sz="0" w:space="0" w:color="auto"/>
                <w:bottom w:val="none" w:sz="0" w:space="0" w:color="auto"/>
                <w:right w:val="none" w:sz="0" w:space="0" w:color="auto"/>
              </w:divBdr>
            </w:div>
            <w:div w:id="516889863">
              <w:marLeft w:val="0"/>
              <w:marRight w:val="0"/>
              <w:marTop w:val="0"/>
              <w:marBottom w:val="0"/>
              <w:divBdr>
                <w:top w:val="none" w:sz="0" w:space="0" w:color="auto"/>
                <w:left w:val="none" w:sz="0" w:space="0" w:color="auto"/>
                <w:bottom w:val="none" w:sz="0" w:space="0" w:color="auto"/>
                <w:right w:val="none" w:sz="0" w:space="0" w:color="auto"/>
              </w:divBdr>
            </w:div>
            <w:div w:id="820728698">
              <w:marLeft w:val="0"/>
              <w:marRight w:val="0"/>
              <w:marTop w:val="0"/>
              <w:marBottom w:val="0"/>
              <w:divBdr>
                <w:top w:val="none" w:sz="0" w:space="0" w:color="auto"/>
                <w:left w:val="none" w:sz="0" w:space="0" w:color="auto"/>
                <w:bottom w:val="none" w:sz="0" w:space="0" w:color="auto"/>
                <w:right w:val="none" w:sz="0" w:space="0" w:color="auto"/>
              </w:divBdr>
            </w:div>
            <w:div w:id="69734488">
              <w:marLeft w:val="0"/>
              <w:marRight w:val="0"/>
              <w:marTop w:val="0"/>
              <w:marBottom w:val="0"/>
              <w:divBdr>
                <w:top w:val="none" w:sz="0" w:space="0" w:color="auto"/>
                <w:left w:val="none" w:sz="0" w:space="0" w:color="auto"/>
                <w:bottom w:val="none" w:sz="0" w:space="0" w:color="auto"/>
                <w:right w:val="none" w:sz="0" w:space="0" w:color="auto"/>
              </w:divBdr>
            </w:div>
            <w:div w:id="161897668">
              <w:marLeft w:val="0"/>
              <w:marRight w:val="0"/>
              <w:marTop w:val="0"/>
              <w:marBottom w:val="0"/>
              <w:divBdr>
                <w:top w:val="none" w:sz="0" w:space="0" w:color="auto"/>
                <w:left w:val="none" w:sz="0" w:space="0" w:color="auto"/>
                <w:bottom w:val="none" w:sz="0" w:space="0" w:color="auto"/>
                <w:right w:val="none" w:sz="0" w:space="0" w:color="auto"/>
              </w:divBdr>
            </w:div>
            <w:div w:id="2092466033">
              <w:marLeft w:val="0"/>
              <w:marRight w:val="0"/>
              <w:marTop w:val="0"/>
              <w:marBottom w:val="0"/>
              <w:divBdr>
                <w:top w:val="none" w:sz="0" w:space="0" w:color="auto"/>
                <w:left w:val="none" w:sz="0" w:space="0" w:color="auto"/>
                <w:bottom w:val="none" w:sz="0" w:space="0" w:color="auto"/>
                <w:right w:val="none" w:sz="0" w:space="0" w:color="auto"/>
              </w:divBdr>
            </w:div>
            <w:div w:id="1261716027">
              <w:marLeft w:val="0"/>
              <w:marRight w:val="0"/>
              <w:marTop w:val="0"/>
              <w:marBottom w:val="0"/>
              <w:divBdr>
                <w:top w:val="none" w:sz="0" w:space="0" w:color="auto"/>
                <w:left w:val="none" w:sz="0" w:space="0" w:color="auto"/>
                <w:bottom w:val="none" w:sz="0" w:space="0" w:color="auto"/>
                <w:right w:val="none" w:sz="0" w:space="0" w:color="auto"/>
              </w:divBdr>
            </w:div>
            <w:div w:id="1675567857">
              <w:marLeft w:val="0"/>
              <w:marRight w:val="0"/>
              <w:marTop w:val="0"/>
              <w:marBottom w:val="0"/>
              <w:divBdr>
                <w:top w:val="none" w:sz="0" w:space="0" w:color="auto"/>
                <w:left w:val="none" w:sz="0" w:space="0" w:color="auto"/>
                <w:bottom w:val="none" w:sz="0" w:space="0" w:color="auto"/>
                <w:right w:val="none" w:sz="0" w:space="0" w:color="auto"/>
              </w:divBdr>
            </w:div>
            <w:div w:id="217740087">
              <w:marLeft w:val="0"/>
              <w:marRight w:val="0"/>
              <w:marTop w:val="0"/>
              <w:marBottom w:val="0"/>
              <w:divBdr>
                <w:top w:val="none" w:sz="0" w:space="0" w:color="auto"/>
                <w:left w:val="none" w:sz="0" w:space="0" w:color="auto"/>
                <w:bottom w:val="none" w:sz="0" w:space="0" w:color="auto"/>
                <w:right w:val="none" w:sz="0" w:space="0" w:color="auto"/>
              </w:divBdr>
            </w:div>
            <w:div w:id="975379645">
              <w:marLeft w:val="0"/>
              <w:marRight w:val="0"/>
              <w:marTop w:val="0"/>
              <w:marBottom w:val="0"/>
              <w:divBdr>
                <w:top w:val="none" w:sz="0" w:space="0" w:color="auto"/>
                <w:left w:val="none" w:sz="0" w:space="0" w:color="auto"/>
                <w:bottom w:val="none" w:sz="0" w:space="0" w:color="auto"/>
                <w:right w:val="none" w:sz="0" w:space="0" w:color="auto"/>
              </w:divBdr>
            </w:div>
            <w:div w:id="565458402">
              <w:marLeft w:val="0"/>
              <w:marRight w:val="0"/>
              <w:marTop w:val="0"/>
              <w:marBottom w:val="0"/>
              <w:divBdr>
                <w:top w:val="none" w:sz="0" w:space="0" w:color="auto"/>
                <w:left w:val="none" w:sz="0" w:space="0" w:color="auto"/>
                <w:bottom w:val="none" w:sz="0" w:space="0" w:color="auto"/>
                <w:right w:val="none" w:sz="0" w:space="0" w:color="auto"/>
              </w:divBdr>
            </w:div>
            <w:div w:id="790243478">
              <w:marLeft w:val="0"/>
              <w:marRight w:val="0"/>
              <w:marTop w:val="0"/>
              <w:marBottom w:val="0"/>
              <w:divBdr>
                <w:top w:val="none" w:sz="0" w:space="0" w:color="auto"/>
                <w:left w:val="none" w:sz="0" w:space="0" w:color="auto"/>
                <w:bottom w:val="none" w:sz="0" w:space="0" w:color="auto"/>
                <w:right w:val="none" w:sz="0" w:space="0" w:color="auto"/>
              </w:divBdr>
            </w:div>
            <w:div w:id="96491900">
              <w:marLeft w:val="0"/>
              <w:marRight w:val="0"/>
              <w:marTop w:val="0"/>
              <w:marBottom w:val="0"/>
              <w:divBdr>
                <w:top w:val="none" w:sz="0" w:space="0" w:color="auto"/>
                <w:left w:val="none" w:sz="0" w:space="0" w:color="auto"/>
                <w:bottom w:val="none" w:sz="0" w:space="0" w:color="auto"/>
                <w:right w:val="none" w:sz="0" w:space="0" w:color="auto"/>
              </w:divBdr>
            </w:div>
            <w:div w:id="400762343">
              <w:marLeft w:val="0"/>
              <w:marRight w:val="0"/>
              <w:marTop w:val="0"/>
              <w:marBottom w:val="0"/>
              <w:divBdr>
                <w:top w:val="none" w:sz="0" w:space="0" w:color="auto"/>
                <w:left w:val="none" w:sz="0" w:space="0" w:color="auto"/>
                <w:bottom w:val="none" w:sz="0" w:space="0" w:color="auto"/>
                <w:right w:val="none" w:sz="0" w:space="0" w:color="auto"/>
              </w:divBdr>
            </w:div>
            <w:div w:id="703092470">
              <w:marLeft w:val="0"/>
              <w:marRight w:val="0"/>
              <w:marTop w:val="0"/>
              <w:marBottom w:val="0"/>
              <w:divBdr>
                <w:top w:val="none" w:sz="0" w:space="0" w:color="auto"/>
                <w:left w:val="none" w:sz="0" w:space="0" w:color="auto"/>
                <w:bottom w:val="none" w:sz="0" w:space="0" w:color="auto"/>
                <w:right w:val="none" w:sz="0" w:space="0" w:color="auto"/>
              </w:divBdr>
            </w:div>
            <w:div w:id="12447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3326">
      <w:bodyDiv w:val="1"/>
      <w:marLeft w:val="0"/>
      <w:marRight w:val="0"/>
      <w:marTop w:val="0"/>
      <w:marBottom w:val="0"/>
      <w:divBdr>
        <w:top w:val="none" w:sz="0" w:space="0" w:color="auto"/>
        <w:left w:val="none" w:sz="0" w:space="0" w:color="auto"/>
        <w:bottom w:val="none" w:sz="0" w:space="0" w:color="auto"/>
        <w:right w:val="none" w:sz="0" w:space="0" w:color="auto"/>
      </w:divBdr>
      <w:divsChild>
        <w:div w:id="519703822">
          <w:marLeft w:val="0"/>
          <w:marRight w:val="0"/>
          <w:marTop w:val="0"/>
          <w:marBottom w:val="0"/>
          <w:divBdr>
            <w:top w:val="none" w:sz="0" w:space="0" w:color="auto"/>
            <w:left w:val="none" w:sz="0" w:space="0" w:color="auto"/>
            <w:bottom w:val="none" w:sz="0" w:space="0" w:color="auto"/>
            <w:right w:val="none" w:sz="0" w:space="0" w:color="auto"/>
          </w:divBdr>
          <w:divsChild>
            <w:div w:id="16225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3.org/WAI/" TargetMode="External"/><Relationship Id="rId4" Type="http://schemas.openxmlformats.org/officeDocument/2006/relationships/webSettings" Target="webSettings.xml"/><Relationship Id="rId9" Type="http://schemas.openxmlformats.org/officeDocument/2006/relationships/hyperlink" Target="http://www.dyslexiefont.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730</TotalTime>
  <Pages>14</Pages>
  <Words>5343</Words>
  <Characters>30461</Characters>
  <Application>Microsoft Office Word</Application>
  <DocSecurity>0</DocSecurity>
  <Lines>253</Lines>
  <Paragraphs>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Athabasca University</Company>
  <LinksUpToDate>false</LinksUpToDate>
  <CharactersWithSpaces>35733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Athabasca University</dc:creator>
  <cp:keywords/>
  <cp:lastModifiedBy>Marko R</cp:lastModifiedBy>
  <cp:revision>71</cp:revision>
  <cp:lastPrinted>2012-01-18T18:12:00Z</cp:lastPrinted>
  <dcterms:created xsi:type="dcterms:W3CDTF">2015-10-16T11:07:00Z</dcterms:created>
  <dcterms:modified xsi:type="dcterms:W3CDTF">2015-11-02T11:16:00Z</dcterms:modified>
</cp:coreProperties>
</file>